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59125" w14:textId="77777777" w:rsidR="00E138A5" w:rsidRDefault="00E138A5" w:rsidP="00407341">
      <w:pPr>
        <w:pStyle w:val="Default"/>
        <w:jc w:val="center"/>
        <w:rPr>
          <w:rFonts w:asciiTheme="minorHAnsi" w:hAnsiTheme="minorHAnsi" w:cstheme="minorHAnsi"/>
          <w:b/>
          <w:sz w:val="20"/>
          <w:szCs w:val="20"/>
        </w:rPr>
      </w:pPr>
    </w:p>
    <w:p w14:paraId="415EB6ED" w14:textId="77777777" w:rsidR="00A81033" w:rsidRDefault="00A81033" w:rsidP="00407341">
      <w:pPr>
        <w:pStyle w:val="Default"/>
        <w:jc w:val="center"/>
        <w:rPr>
          <w:rFonts w:asciiTheme="minorHAnsi" w:hAnsiTheme="minorHAnsi" w:cstheme="minorHAnsi"/>
          <w:b/>
          <w:sz w:val="20"/>
          <w:szCs w:val="20"/>
        </w:rPr>
      </w:pPr>
    </w:p>
    <w:p w14:paraId="1C50C8CA" w14:textId="77777777" w:rsidR="00A81033" w:rsidRDefault="00A81033" w:rsidP="00A81033">
      <w:pPr>
        <w:pStyle w:val="Default"/>
        <w:jc w:val="center"/>
        <w:rPr>
          <w:rFonts w:ascii="LEMON MILK" w:hAnsi="LEMON MILK" w:cs="Calibri"/>
          <w:b/>
          <w:color w:val="E15C66"/>
          <w:sz w:val="26"/>
          <w:szCs w:val="26"/>
        </w:rPr>
      </w:pPr>
      <w:r w:rsidRPr="00A81033">
        <w:rPr>
          <w:rFonts w:ascii="LEMON MILK" w:hAnsi="LEMON MILK" w:cs="Calibri"/>
          <w:b/>
          <w:color w:val="E15C66"/>
          <w:sz w:val="26"/>
          <w:szCs w:val="26"/>
        </w:rPr>
        <w:t>CONVENTION D’ADHESION AU SERVICE DE MEDECINE PREVENTIVE DU CENTRE DE GESTION DE LA FONCTION PUBLIQUE TERRITORIALE D’EURE-ET-LOIR</w:t>
      </w:r>
    </w:p>
    <w:p w14:paraId="1884D637" w14:textId="3B21E4BD" w:rsidR="00A81033" w:rsidRPr="00A81033" w:rsidRDefault="00A81033" w:rsidP="00A81033">
      <w:pPr>
        <w:pStyle w:val="Default"/>
        <w:jc w:val="center"/>
        <w:rPr>
          <w:rFonts w:ascii="LEMON MILK" w:hAnsi="LEMON MILK" w:cs="Calibri"/>
          <w:b/>
          <w:color w:val="E15C66"/>
          <w:sz w:val="26"/>
          <w:szCs w:val="26"/>
        </w:rPr>
      </w:pPr>
      <w:r>
        <w:rPr>
          <w:rFonts w:ascii="LEMON MILK" w:hAnsi="LEMON MILK" w:cs="Calibri"/>
          <w:b/>
          <w:color w:val="E15C66"/>
          <w:sz w:val="26"/>
          <w:szCs w:val="26"/>
        </w:rPr>
        <w:t>________________________________________________</w:t>
      </w:r>
    </w:p>
    <w:p w14:paraId="34E3A57F" w14:textId="6233A414" w:rsidR="00A81033" w:rsidRPr="00A81033" w:rsidRDefault="00A81033" w:rsidP="00A81033">
      <w:pPr>
        <w:pStyle w:val="Default"/>
        <w:jc w:val="center"/>
        <w:rPr>
          <w:rFonts w:ascii="LEMON MILK" w:hAnsi="LEMON MILK" w:cs="Calibri"/>
          <w:b/>
          <w:color w:val="E15C66"/>
          <w:sz w:val="26"/>
          <w:szCs w:val="26"/>
        </w:rPr>
      </w:pPr>
      <w:r w:rsidRPr="00A81033">
        <w:rPr>
          <w:rFonts w:ascii="LEMON MILK" w:hAnsi="LEMON MILK" w:cs="Calibri"/>
          <w:b/>
          <w:color w:val="E15C66"/>
          <w:sz w:val="26"/>
          <w:szCs w:val="26"/>
        </w:rPr>
        <w:t>Collectivités non affiliées au Centre de Gestion</w:t>
      </w:r>
    </w:p>
    <w:p w14:paraId="43EBE8D3" w14:textId="52C16B54" w:rsidR="00327C6A" w:rsidRPr="001267BB" w:rsidRDefault="00D4512A" w:rsidP="00D4512A">
      <w:pPr>
        <w:pStyle w:val="Default"/>
        <w:tabs>
          <w:tab w:val="left" w:pos="1655"/>
        </w:tabs>
        <w:rPr>
          <w:rFonts w:ascii="Calibri" w:hAnsi="Calibri" w:cs="Calibri"/>
          <w:b/>
          <w:sz w:val="20"/>
          <w:szCs w:val="20"/>
        </w:rPr>
      </w:pPr>
      <w:r w:rsidRPr="001267BB">
        <w:rPr>
          <w:rFonts w:ascii="Calibri" w:hAnsi="Calibri" w:cs="Calibri"/>
          <w:b/>
          <w:sz w:val="20"/>
          <w:szCs w:val="20"/>
        </w:rPr>
        <w:tab/>
      </w:r>
    </w:p>
    <w:p w14:paraId="77CFA6ED" w14:textId="77777777" w:rsidR="00A81033" w:rsidRPr="00A81033" w:rsidRDefault="00A81033" w:rsidP="00A81033">
      <w:pPr>
        <w:pStyle w:val="Default"/>
        <w:jc w:val="both"/>
        <w:rPr>
          <w:rFonts w:ascii="Calibri" w:hAnsi="Calibri" w:cs="Calibri"/>
          <w:color w:val="18384C"/>
          <w:sz w:val="20"/>
          <w:szCs w:val="20"/>
        </w:rPr>
      </w:pPr>
      <w:bookmarkStart w:id="0" w:name="_Hlk169692142"/>
      <w:bookmarkStart w:id="1" w:name="_Toc92813888"/>
      <w:r w:rsidRPr="00A81033">
        <w:rPr>
          <w:rFonts w:ascii="Calibri" w:hAnsi="Calibri" w:cs="Calibri"/>
          <w:color w:val="18384C"/>
          <w:sz w:val="20"/>
          <w:szCs w:val="20"/>
        </w:rPr>
        <w:t>ENTRE :</w:t>
      </w:r>
    </w:p>
    <w:p w14:paraId="7443C902" w14:textId="77777777" w:rsidR="00A81033" w:rsidRPr="00A81033" w:rsidRDefault="00A81033" w:rsidP="00A81033">
      <w:pPr>
        <w:pStyle w:val="Default"/>
        <w:jc w:val="both"/>
        <w:rPr>
          <w:rFonts w:ascii="Calibri" w:hAnsi="Calibri" w:cs="Calibri"/>
          <w:color w:val="18384C"/>
          <w:sz w:val="20"/>
          <w:szCs w:val="20"/>
        </w:rPr>
      </w:pPr>
      <w:r w:rsidRPr="00A81033">
        <w:rPr>
          <w:rFonts w:ascii="Calibri" w:hAnsi="Calibri" w:cs="Calibri"/>
          <w:color w:val="18384C"/>
          <w:sz w:val="20"/>
          <w:szCs w:val="20"/>
        </w:rPr>
        <w:t>Le Centre de Gestion de la Fonction Publique Territoriale d’Eure-et-Loir dont le siège est situé 9 rue Jean Perrin 28600 LUISANT, représenté par son Président, Bertrand MASSOT, autorisé à signer la présente convention par délibération n°</w:t>
      </w:r>
    </w:p>
    <w:p w14:paraId="7DA76E61" w14:textId="77777777" w:rsidR="00231D14" w:rsidRDefault="00231D14" w:rsidP="00A81033">
      <w:pPr>
        <w:pStyle w:val="Default"/>
        <w:jc w:val="both"/>
        <w:rPr>
          <w:rFonts w:ascii="Calibri" w:hAnsi="Calibri" w:cs="Calibri"/>
          <w:color w:val="18384C"/>
          <w:sz w:val="20"/>
          <w:szCs w:val="20"/>
        </w:rPr>
      </w:pPr>
    </w:p>
    <w:p w14:paraId="678335C1" w14:textId="0F9C63A5" w:rsidR="00A81033" w:rsidRPr="00A81033" w:rsidRDefault="00A81033" w:rsidP="00A81033">
      <w:pPr>
        <w:pStyle w:val="Default"/>
        <w:jc w:val="both"/>
        <w:rPr>
          <w:rFonts w:ascii="Calibri" w:hAnsi="Calibri" w:cs="Calibri"/>
          <w:color w:val="18384C"/>
          <w:sz w:val="20"/>
          <w:szCs w:val="20"/>
        </w:rPr>
      </w:pPr>
      <w:r w:rsidRPr="00A81033">
        <w:rPr>
          <w:rFonts w:ascii="Calibri" w:hAnsi="Calibri" w:cs="Calibri"/>
          <w:color w:val="18384C"/>
          <w:sz w:val="20"/>
          <w:szCs w:val="20"/>
        </w:rPr>
        <w:t>Ci-après dénommé « le Centre de gestion »</w:t>
      </w:r>
    </w:p>
    <w:p w14:paraId="2FB219D6" w14:textId="77777777" w:rsidR="00A81033" w:rsidRPr="00A81033" w:rsidRDefault="00A81033" w:rsidP="00A81033">
      <w:pPr>
        <w:pStyle w:val="Default"/>
        <w:jc w:val="both"/>
        <w:rPr>
          <w:rFonts w:ascii="Calibri" w:hAnsi="Calibri" w:cs="Calibri"/>
          <w:color w:val="18384C"/>
          <w:sz w:val="20"/>
          <w:szCs w:val="20"/>
        </w:rPr>
      </w:pPr>
    </w:p>
    <w:p w14:paraId="5E95EFB9" w14:textId="77777777" w:rsidR="00A81033" w:rsidRPr="00A81033" w:rsidRDefault="00A81033" w:rsidP="00A81033">
      <w:pPr>
        <w:pStyle w:val="Default"/>
        <w:jc w:val="both"/>
        <w:rPr>
          <w:rFonts w:ascii="Calibri" w:hAnsi="Calibri" w:cs="Calibri"/>
          <w:color w:val="18384C"/>
          <w:sz w:val="20"/>
          <w:szCs w:val="20"/>
        </w:rPr>
      </w:pPr>
      <w:r w:rsidRPr="00A81033">
        <w:rPr>
          <w:rFonts w:ascii="Calibri" w:hAnsi="Calibri" w:cs="Calibri"/>
          <w:color w:val="18384C"/>
          <w:sz w:val="20"/>
          <w:szCs w:val="20"/>
        </w:rPr>
        <w:t>ET</w:t>
      </w:r>
    </w:p>
    <w:p w14:paraId="5BBEB0E3" w14:textId="77777777" w:rsidR="00231D14" w:rsidRDefault="00A81033" w:rsidP="00A81033">
      <w:pPr>
        <w:pStyle w:val="Default"/>
        <w:jc w:val="both"/>
        <w:rPr>
          <w:rFonts w:ascii="Calibri" w:hAnsi="Calibri" w:cs="Calibri"/>
          <w:color w:val="18384C"/>
          <w:sz w:val="20"/>
          <w:szCs w:val="20"/>
        </w:rPr>
      </w:pPr>
      <w:r w:rsidRPr="00A81033">
        <w:rPr>
          <w:rFonts w:ascii="Calibri" w:hAnsi="Calibri" w:cs="Calibri"/>
          <w:color w:val="18384C"/>
          <w:sz w:val="20"/>
          <w:szCs w:val="20"/>
        </w:rPr>
        <w:t xml:space="preserve">…………………………………………………………………………………………………………………………………………..................................... </w:t>
      </w:r>
    </w:p>
    <w:p w14:paraId="391A62E6" w14:textId="0F9B815E" w:rsidR="00A81033" w:rsidRPr="00A81033" w:rsidRDefault="00A81033" w:rsidP="00A81033">
      <w:pPr>
        <w:pStyle w:val="Default"/>
        <w:jc w:val="both"/>
        <w:rPr>
          <w:rFonts w:ascii="Calibri" w:hAnsi="Calibri" w:cs="Calibri"/>
          <w:color w:val="18384C"/>
          <w:sz w:val="20"/>
          <w:szCs w:val="20"/>
        </w:rPr>
      </w:pPr>
      <w:r w:rsidRPr="00A81033">
        <w:rPr>
          <w:rFonts w:ascii="Calibri" w:hAnsi="Calibri" w:cs="Calibri"/>
          <w:color w:val="18384C"/>
          <w:sz w:val="20"/>
          <w:szCs w:val="20"/>
        </w:rPr>
        <w:t>(</w:t>
      </w:r>
      <w:r w:rsidRPr="00231D14">
        <w:rPr>
          <w:rFonts w:ascii="Calibri" w:hAnsi="Calibri" w:cs="Calibri"/>
          <w:i/>
          <w:iCs/>
          <w:color w:val="18384C"/>
          <w:sz w:val="20"/>
          <w:szCs w:val="20"/>
        </w:rPr>
        <w:t>nom de la collectivité ou établissement)</w:t>
      </w:r>
    </w:p>
    <w:p w14:paraId="4450F177" w14:textId="7E3A74AB" w:rsidR="00A81033" w:rsidRPr="00A81033" w:rsidRDefault="00A81033" w:rsidP="00A81033">
      <w:pPr>
        <w:pStyle w:val="Default"/>
        <w:jc w:val="both"/>
        <w:rPr>
          <w:rFonts w:ascii="Calibri" w:hAnsi="Calibri" w:cs="Calibri"/>
          <w:color w:val="18384C"/>
          <w:sz w:val="20"/>
          <w:szCs w:val="20"/>
        </w:rPr>
      </w:pPr>
      <w:r w:rsidRPr="00A81033">
        <w:rPr>
          <w:rFonts w:ascii="Calibri" w:hAnsi="Calibri" w:cs="Calibri"/>
          <w:color w:val="18384C"/>
          <w:sz w:val="20"/>
          <w:szCs w:val="20"/>
        </w:rPr>
        <w:t>Représenté(e) par son Maire ou son Président,</w:t>
      </w:r>
      <w:r w:rsidR="00231D14">
        <w:rPr>
          <w:rFonts w:ascii="Calibri" w:hAnsi="Calibri" w:cs="Calibri"/>
          <w:color w:val="18384C"/>
          <w:sz w:val="20"/>
          <w:szCs w:val="20"/>
        </w:rPr>
        <w:t xml:space="preserve"> ………………………………………………………………………………………….</w:t>
      </w:r>
      <w:r w:rsidRPr="00A81033">
        <w:rPr>
          <w:rFonts w:ascii="Calibri" w:hAnsi="Calibri" w:cs="Calibri"/>
          <w:color w:val="18384C"/>
          <w:sz w:val="20"/>
          <w:szCs w:val="20"/>
        </w:rPr>
        <w:t>,</w:t>
      </w:r>
    </w:p>
    <w:p w14:paraId="704C28E3" w14:textId="77777777" w:rsidR="00A81033" w:rsidRPr="00A81033" w:rsidRDefault="00A81033" w:rsidP="00A81033">
      <w:pPr>
        <w:pStyle w:val="Default"/>
        <w:jc w:val="both"/>
        <w:rPr>
          <w:rFonts w:ascii="Calibri" w:hAnsi="Calibri" w:cs="Calibri"/>
          <w:color w:val="18384C"/>
          <w:sz w:val="20"/>
          <w:szCs w:val="20"/>
        </w:rPr>
      </w:pPr>
    </w:p>
    <w:p w14:paraId="34C97152" w14:textId="76A85A13" w:rsidR="00A81033" w:rsidRPr="00A81033" w:rsidRDefault="00A81033" w:rsidP="00A81033">
      <w:pPr>
        <w:pStyle w:val="Default"/>
        <w:jc w:val="both"/>
        <w:rPr>
          <w:rFonts w:ascii="Calibri" w:hAnsi="Calibri" w:cs="Calibri"/>
          <w:color w:val="18384C"/>
          <w:sz w:val="20"/>
          <w:szCs w:val="20"/>
        </w:rPr>
      </w:pPr>
      <w:r w:rsidRPr="00A81033">
        <w:rPr>
          <w:rFonts w:ascii="Calibri" w:hAnsi="Calibri" w:cs="Calibri"/>
          <w:color w:val="18384C"/>
          <w:sz w:val="20"/>
          <w:szCs w:val="20"/>
        </w:rPr>
        <w:t>Agissant en vertu de la délibération en date du</w:t>
      </w:r>
      <w:r w:rsidR="00231D14">
        <w:rPr>
          <w:rFonts w:ascii="Calibri" w:hAnsi="Calibri" w:cs="Calibri"/>
          <w:color w:val="18384C"/>
          <w:sz w:val="20"/>
          <w:szCs w:val="20"/>
        </w:rPr>
        <w:t> ……………………………………………………………………………..,</w:t>
      </w:r>
      <w:r w:rsidRPr="00A81033">
        <w:rPr>
          <w:rFonts w:ascii="Calibri" w:hAnsi="Calibri" w:cs="Calibri"/>
          <w:color w:val="18384C"/>
          <w:sz w:val="20"/>
          <w:szCs w:val="20"/>
        </w:rPr>
        <w:tab/>
      </w:r>
    </w:p>
    <w:p w14:paraId="2F0D1D26" w14:textId="77777777" w:rsidR="00A81033" w:rsidRPr="00A81033" w:rsidRDefault="00A81033" w:rsidP="00A81033">
      <w:pPr>
        <w:pStyle w:val="Default"/>
        <w:jc w:val="both"/>
        <w:rPr>
          <w:rFonts w:ascii="Calibri" w:hAnsi="Calibri" w:cs="Calibri"/>
          <w:color w:val="18384C"/>
          <w:sz w:val="20"/>
          <w:szCs w:val="20"/>
        </w:rPr>
      </w:pPr>
    </w:p>
    <w:p w14:paraId="252403C9" w14:textId="77777777" w:rsidR="00A81033" w:rsidRPr="00A81033" w:rsidRDefault="00A81033" w:rsidP="00A81033">
      <w:pPr>
        <w:pStyle w:val="Default"/>
        <w:jc w:val="both"/>
        <w:rPr>
          <w:rFonts w:ascii="Calibri" w:hAnsi="Calibri" w:cs="Calibri"/>
          <w:color w:val="18384C"/>
          <w:sz w:val="20"/>
          <w:szCs w:val="20"/>
        </w:rPr>
      </w:pPr>
      <w:r w:rsidRPr="00A81033">
        <w:rPr>
          <w:rFonts w:ascii="Calibri" w:hAnsi="Calibri" w:cs="Calibri"/>
          <w:color w:val="18384C"/>
          <w:sz w:val="20"/>
          <w:szCs w:val="20"/>
        </w:rPr>
        <w:t>Ci-après nommé(e) « La collectivité »,</w:t>
      </w:r>
    </w:p>
    <w:p w14:paraId="71B20CB5" w14:textId="77777777" w:rsidR="00A81033" w:rsidRPr="008A5199" w:rsidRDefault="00A81033" w:rsidP="00A81033">
      <w:pPr>
        <w:pStyle w:val="Corpsdetexte"/>
        <w:spacing w:before="11"/>
        <w:ind w:left="0" w:right="-315"/>
        <w:rPr>
          <w:sz w:val="19"/>
        </w:rPr>
      </w:pPr>
    </w:p>
    <w:p w14:paraId="19EF0D34" w14:textId="77777777" w:rsidR="00A81033" w:rsidRPr="00A81033" w:rsidRDefault="00A81033" w:rsidP="00A81033">
      <w:pPr>
        <w:pStyle w:val="Default"/>
        <w:jc w:val="both"/>
        <w:outlineLvl w:val="0"/>
        <w:rPr>
          <w:rFonts w:ascii="LEMON MILK" w:hAnsi="LEMON MILK" w:cs="Calibri"/>
          <w:b/>
          <w:color w:val="18384C"/>
          <w:sz w:val="20"/>
          <w:szCs w:val="20"/>
        </w:rPr>
      </w:pPr>
      <w:bookmarkStart w:id="2" w:name="_Hlk169692169"/>
      <w:r w:rsidRPr="00A81033">
        <w:rPr>
          <w:rFonts w:ascii="LEMON MILK" w:hAnsi="LEMON MILK" w:cs="Calibri"/>
          <w:b/>
          <w:color w:val="18384C"/>
          <w:sz w:val="20"/>
          <w:szCs w:val="20"/>
        </w:rPr>
        <w:t>Préambule :</w:t>
      </w:r>
    </w:p>
    <w:bookmarkEnd w:id="2"/>
    <w:p w14:paraId="02DA4263" w14:textId="77777777" w:rsidR="00A81033" w:rsidRPr="008A5199" w:rsidRDefault="00A81033" w:rsidP="00A81033">
      <w:pPr>
        <w:pStyle w:val="Corpsdetexte"/>
        <w:spacing w:before="1"/>
        <w:ind w:left="0" w:right="-315"/>
        <w:rPr>
          <w:b/>
        </w:rPr>
      </w:pPr>
    </w:p>
    <w:p w14:paraId="0A316FD0" w14:textId="77777777" w:rsidR="00A81033" w:rsidRPr="00A81033" w:rsidRDefault="00A81033" w:rsidP="00A81033">
      <w:pPr>
        <w:pStyle w:val="Default"/>
        <w:jc w:val="both"/>
        <w:rPr>
          <w:rFonts w:ascii="Calibri" w:hAnsi="Calibri" w:cs="Calibri"/>
          <w:color w:val="18384C"/>
          <w:sz w:val="20"/>
          <w:szCs w:val="20"/>
        </w:rPr>
      </w:pPr>
      <w:r w:rsidRPr="00A81033">
        <w:rPr>
          <w:rFonts w:ascii="Calibri" w:hAnsi="Calibri" w:cs="Calibri"/>
          <w:color w:val="18384C"/>
          <w:sz w:val="20"/>
          <w:szCs w:val="20"/>
        </w:rPr>
        <w:t>Vu la loi n°84-53 du 26 janvier 1984 modifiée portant dispositions statutaires relatives à la fonction publique territoriale notamment son article 108-2, et instaurant l’obligation d’adhérer à un service de médecine préventive et donnant aux Centres de Gestion la possibilité de créer ce service ;</w:t>
      </w:r>
    </w:p>
    <w:p w14:paraId="259B399C" w14:textId="77777777" w:rsidR="00A81033" w:rsidRPr="00A81033" w:rsidRDefault="00A81033" w:rsidP="00A81033">
      <w:pPr>
        <w:pStyle w:val="Default"/>
        <w:jc w:val="both"/>
        <w:rPr>
          <w:rFonts w:ascii="Calibri" w:hAnsi="Calibri" w:cs="Calibri"/>
          <w:color w:val="18384C"/>
          <w:sz w:val="20"/>
          <w:szCs w:val="20"/>
        </w:rPr>
      </w:pPr>
    </w:p>
    <w:p w14:paraId="4EFDE53C" w14:textId="77777777" w:rsidR="00A81033" w:rsidRPr="00A81033" w:rsidRDefault="00A81033" w:rsidP="00A81033">
      <w:pPr>
        <w:pStyle w:val="Default"/>
        <w:jc w:val="both"/>
        <w:rPr>
          <w:rFonts w:ascii="Calibri" w:hAnsi="Calibri" w:cs="Calibri"/>
          <w:color w:val="18384C"/>
          <w:sz w:val="20"/>
          <w:szCs w:val="20"/>
        </w:rPr>
      </w:pPr>
      <w:r w:rsidRPr="00A81033">
        <w:rPr>
          <w:rFonts w:ascii="Calibri" w:hAnsi="Calibri" w:cs="Calibri"/>
          <w:color w:val="18384C"/>
          <w:sz w:val="20"/>
          <w:szCs w:val="20"/>
        </w:rPr>
        <w:t>Vu le Code Général de la Fonction Publique, notamment ses articles L.812-2 à L.812-5 ;</w:t>
      </w:r>
    </w:p>
    <w:p w14:paraId="7D501C00" w14:textId="77777777" w:rsidR="00A81033" w:rsidRPr="00A81033" w:rsidRDefault="00A81033" w:rsidP="00A81033">
      <w:pPr>
        <w:pStyle w:val="Default"/>
        <w:jc w:val="both"/>
        <w:rPr>
          <w:rFonts w:ascii="Calibri" w:hAnsi="Calibri" w:cs="Calibri"/>
          <w:color w:val="18384C"/>
          <w:sz w:val="20"/>
          <w:szCs w:val="20"/>
        </w:rPr>
      </w:pPr>
    </w:p>
    <w:p w14:paraId="054F356C" w14:textId="77777777" w:rsidR="00A81033" w:rsidRPr="00A81033" w:rsidRDefault="00A81033" w:rsidP="00A81033">
      <w:pPr>
        <w:pStyle w:val="Default"/>
        <w:jc w:val="both"/>
        <w:rPr>
          <w:rFonts w:ascii="Calibri" w:hAnsi="Calibri" w:cs="Calibri"/>
          <w:color w:val="18384C"/>
          <w:sz w:val="20"/>
          <w:szCs w:val="20"/>
        </w:rPr>
      </w:pPr>
      <w:r w:rsidRPr="00A81033">
        <w:rPr>
          <w:rFonts w:ascii="Calibri" w:hAnsi="Calibri" w:cs="Calibri"/>
          <w:color w:val="18384C"/>
          <w:sz w:val="20"/>
          <w:szCs w:val="20"/>
        </w:rPr>
        <w:t xml:space="preserve">Vu le Code du travail notamment ses article L4622-1 et suivants, L4623-1 et suivants, L4624-1 et suivants, L4625-1 et suivants ; </w:t>
      </w:r>
    </w:p>
    <w:p w14:paraId="4AC128CE" w14:textId="77777777" w:rsidR="00A81033" w:rsidRPr="00A81033" w:rsidRDefault="00A81033" w:rsidP="00A81033">
      <w:pPr>
        <w:pStyle w:val="Default"/>
        <w:jc w:val="both"/>
        <w:rPr>
          <w:rFonts w:ascii="Calibri" w:hAnsi="Calibri" w:cs="Calibri"/>
          <w:color w:val="18384C"/>
          <w:sz w:val="20"/>
          <w:szCs w:val="20"/>
        </w:rPr>
      </w:pPr>
    </w:p>
    <w:p w14:paraId="6F4745FE" w14:textId="77777777" w:rsidR="00A81033" w:rsidRPr="00A81033" w:rsidRDefault="00A81033" w:rsidP="00A81033">
      <w:pPr>
        <w:pStyle w:val="Default"/>
        <w:jc w:val="both"/>
        <w:rPr>
          <w:rFonts w:ascii="Calibri" w:hAnsi="Calibri" w:cs="Calibri"/>
          <w:color w:val="18384C"/>
          <w:sz w:val="20"/>
          <w:szCs w:val="20"/>
        </w:rPr>
      </w:pPr>
      <w:r w:rsidRPr="00A81033">
        <w:rPr>
          <w:rFonts w:ascii="Calibri" w:hAnsi="Calibri" w:cs="Calibri"/>
          <w:color w:val="18384C"/>
          <w:sz w:val="20"/>
          <w:szCs w:val="20"/>
        </w:rPr>
        <w:t>Vu le décret n°82-453 du 28 mai 1982 modifié relatif à l’hygiène et à la sécurité du travail ainsi qu’à la prévention médicale dans la fonction publique, modifié par le décret n°2022-551 relatif aux services de médecine de prévention dans la fonction publique territoriale ;</w:t>
      </w:r>
    </w:p>
    <w:p w14:paraId="1C551557" w14:textId="77777777" w:rsidR="00A81033" w:rsidRPr="00A81033" w:rsidRDefault="00A81033" w:rsidP="00A81033">
      <w:pPr>
        <w:pStyle w:val="Default"/>
        <w:jc w:val="both"/>
        <w:rPr>
          <w:rFonts w:ascii="Calibri" w:hAnsi="Calibri" w:cs="Calibri"/>
          <w:color w:val="18384C"/>
          <w:sz w:val="20"/>
          <w:szCs w:val="20"/>
        </w:rPr>
      </w:pPr>
    </w:p>
    <w:p w14:paraId="07206C06" w14:textId="77777777" w:rsidR="00A81033" w:rsidRPr="00A81033" w:rsidRDefault="00A81033" w:rsidP="00A81033">
      <w:pPr>
        <w:pStyle w:val="Default"/>
        <w:jc w:val="both"/>
        <w:rPr>
          <w:rFonts w:ascii="Calibri" w:hAnsi="Calibri" w:cs="Calibri"/>
          <w:color w:val="18384C"/>
          <w:sz w:val="20"/>
          <w:szCs w:val="20"/>
        </w:rPr>
      </w:pPr>
      <w:r w:rsidRPr="00A81033">
        <w:rPr>
          <w:rFonts w:ascii="Calibri" w:hAnsi="Calibri" w:cs="Calibri"/>
          <w:color w:val="18384C"/>
          <w:sz w:val="20"/>
          <w:szCs w:val="20"/>
        </w:rPr>
        <w:t>Vu le décret n°85-603 du 10 juin 1985 modifié relatif à l'hygiène et à la sécurité du travail ainsi qu'à la médecine professionnelle et préventive dans la fonction publique territoriale, modifié par le décret n°2022-551 relatif aux services de médecine de prévention dans la fonction publique territoriale ;</w:t>
      </w:r>
    </w:p>
    <w:p w14:paraId="01DCC540" w14:textId="77777777" w:rsidR="00A81033" w:rsidRPr="00A81033" w:rsidRDefault="00A81033" w:rsidP="00A81033">
      <w:pPr>
        <w:pStyle w:val="Default"/>
        <w:jc w:val="both"/>
        <w:rPr>
          <w:rFonts w:ascii="Calibri" w:hAnsi="Calibri" w:cs="Calibri"/>
          <w:color w:val="18384C"/>
          <w:sz w:val="20"/>
          <w:szCs w:val="20"/>
        </w:rPr>
      </w:pPr>
    </w:p>
    <w:p w14:paraId="0D87DC07" w14:textId="77777777" w:rsidR="00A81033" w:rsidRPr="00A81033" w:rsidRDefault="00A81033" w:rsidP="00A81033">
      <w:pPr>
        <w:pStyle w:val="Default"/>
        <w:jc w:val="both"/>
        <w:rPr>
          <w:rFonts w:ascii="Calibri" w:hAnsi="Calibri" w:cs="Calibri"/>
          <w:color w:val="18384C"/>
          <w:sz w:val="20"/>
          <w:szCs w:val="20"/>
        </w:rPr>
      </w:pPr>
      <w:r w:rsidRPr="00A81033">
        <w:rPr>
          <w:rFonts w:ascii="Calibri" w:hAnsi="Calibri" w:cs="Calibri"/>
          <w:color w:val="18384C"/>
          <w:sz w:val="20"/>
          <w:szCs w:val="20"/>
        </w:rPr>
        <w:t>Vu le décret n°85-1054 du 30 septembre 1985 relatif au reclassement des fonctionnaires territoriaux reconnus inaptes à l'exercice de leurs fonctions,</w:t>
      </w:r>
    </w:p>
    <w:p w14:paraId="3010BFBA" w14:textId="77777777" w:rsidR="00A81033" w:rsidRPr="00A81033" w:rsidRDefault="00A81033" w:rsidP="00A81033">
      <w:pPr>
        <w:pStyle w:val="Default"/>
        <w:jc w:val="both"/>
        <w:rPr>
          <w:rFonts w:ascii="Calibri" w:hAnsi="Calibri" w:cs="Calibri"/>
          <w:color w:val="18384C"/>
          <w:sz w:val="20"/>
          <w:szCs w:val="20"/>
        </w:rPr>
      </w:pPr>
    </w:p>
    <w:p w14:paraId="0D98227B" w14:textId="77777777" w:rsidR="00A81033" w:rsidRPr="00A81033" w:rsidRDefault="00A81033" w:rsidP="00A81033">
      <w:pPr>
        <w:pStyle w:val="Default"/>
        <w:jc w:val="both"/>
        <w:rPr>
          <w:rFonts w:ascii="Calibri" w:hAnsi="Calibri" w:cs="Calibri"/>
          <w:color w:val="18384C"/>
          <w:sz w:val="20"/>
          <w:szCs w:val="20"/>
        </w:rPr>
      </w:pPr>
      <w:r w:rsidRPr="00A81033">
        <w:rPr>
          <w:rFonts w:ascii="Calibri" w:hAnsi="Calibri" w:cs="Calibri"/>
          <w:color w:val="18384C"/>
          <w:sz w:val="20"/>
          <w:szCs w:val="20"/>
        </w:rPr>
        <w:t>Vu le décret n°86-442 du 14 mars 1986 modifié relatif à la désignation de médecins agréés, à l’organisation des comités médicaux et des commissions de réforme, aux conditions d’aptitude physique pour l’admission aux emplois publics et au régime de congés de maladie des fonctionnaires ;</w:t>
      </w:r>
    </w:p>
    <w:p w14:paraId="206F8F58" w14:textId="77777777" w:rsidR="00A81033" w:rsidRPr="00A81033" w:rsidRDefault="00A81033" w:rsidP="00A81033">
      <w:pPr>
        <w:pStyle w:val="Default"/>
        <w:jc w:val="both"/>
        <w:rPr>
          <w:rFonts w:ascii="Calibri" w:hAnsi="Calibri" w:cs="Calibri"/>
          <w:color w:val="18384C"/>
          <w:sz w:val="20"/>
          <w:szCs w:val="20"/>
        </w:rPr>
      </w:pPr>
    </w:p>
    <w:p w14:paraId="72DAE175" w14:textId="77777777" w:rsidR="00A81033" w:rsidRPr="00A81033" w:rsidRDefault="00A81033" w:rsidP="00A81033">
      <w:pPr>
        <w:pStyle w:val="Default"/>
        <w:jc w:val="both"/>
        <w:rPr>
          <w:rFonts w:ascii="Calibri" w:hAnsi="Calibri" w:cs="Calibri"/>
          <w:color w:val="18384C"/>
          <w:sz w:val="20"/>
          <w:szCs w:val="20"/>
        </w:rPr>
      </w:pPr>
      <w:r w:rsidRPr="00A81033">
        <w:rPr>
          <w:rFonts w:ascii="Calibri" w:hAnsi="Calibri" w:cs="Calibri"/>
          <w:color w:val="18384C"/>
          <w:sz w:val="20"/>
          <w:szCs w:val="20"/>
        </w:rPr>
        <w:t>Vu le décret n°87-602 du 30 juillet 1987 pris pour l'application de la loi n° 84-53 du 26 janvier 1984 portant dispositions statutaires relatives à la fonction publique territoriale et relatif à l'organisation des conseils médicaux, aux conditions d'aptitude physique et au régime des congés de maladie des fonctionnaires territoriaux ;</w:t>
      </w:r>
    </w:p>
    <w:p w14:paraId="52083213" w14:textId="77777777" w:rsidR="00A81033" w:rsidRPr="00A81033" w:rsidRDefault="00A81033" w:rsidP="00A81033">
      <w:pPr>
        <w:pStyle w:val="Default"/>
        <w:jc w:val="both"/>
        <w:rPr>
          <w:rFonts w:ascii="Calibri" w:hAnsi="Calibri" w:cs="Calibri"/>
          <w:color w:val="18384C"/>
          <w:sz w:val="20"/>
          <w:szCs w:val="20"/>
        </w:rPr>
      </w:pPr>
    </w:p>
    <w:p w14:paraId="1F75E463" w14:textId="77777777" w:rsidR="00A81033" w:rsidRPr="00A81033" w:rsidRDefault="00A81033" w:rsidP="00A81033">
      <w:pPr>
        <w:pStyle w:val="Default"/>
        <w:jc w:val="both"/>
        <w:rPr>
          <w:rFonts w:ascii="Calibri" w:hAnsi="Calibri" w:cs="Calibri"/>
          <w:color w:val="18384C"/>
          <w:sz w:val="20"/>
          <w:szCs w:val="20"/>
        </w:rPr>
      </w:pPr>
      <w:r w:rsidRPr="00A81033">
        <w:rPr>
          <w:rFonts w:ascii="Calibri" w:hAnsi="Calibri" w:cs="Calibri"/>
          <w:color w:val="18384C"/>
          <w:sz w:val="20"/>
          <w:szCs w:val="20"/>
        </w:rPr>
        <w:t>Il a été convenu ce qui suit :</w:t>
      </w:r>
    </w:p>
    <w:p w14:paraId="0B04F0D5" w14:textId="77777777" w:rsidR="00A81033" w:rsidRPr="00754A20" w:rsidRDefault="00A81033" w:rsidP="00A81033">
      <w:pPr>
        <w:pStyle w:val="Default"/>
        <w:jc w:val="both"/>
        <w:outlineLvl w:val="0"/>
        <w:rPr>
          <w:rFonts w:ascii="LEMON MILK" w:hAnsi="LEMON MILK" w:cs="Calibri"/>
          <w:b/>
          <w:color w:val="18384C"/>
        </w:rPr>
      </w:pPr>
      <w:bookmarkStart w:id="3" w:name="_Hlk169695503"/>
      <w:bookmarkEnd w:id="0"/>
      <w:r w:rsidRPr="00754A20">
        <w:rPr>
          <w:rFonts w:ascii="LEMON MILK" w:hAnsi="LEMON MILK" w:cs="Calibri"/>
          <w:b/>
          <w:color w:val="18384C"/>
        </w:rPr>
        <w:lastRenderedPageBreak/>
        <w:t>Article 1 : Objet et périmètre de la convention</w:t>
      </w:r>
    </w:p>
    <w:p w14:paraId="5797D945" w14:textId="77777777" w:rsidR="00A81033" w:rsidRPr="008A5199" w:rsidRDefault="00A81033" w:rsidP="00A81033">
      <w:pPr>
        <w:pStyle w:val="Corpsdetexte"/>
        <w:ind w:left="0" w:right="-315"/>
        <w:rPr>
          <w:b/>
        </w:rPr>
      </w:pPr>
    </w:p>
    <w:p w14:paraId="77770740" w14:textId="77777777" w:rsidR="00A81033" w:rsidRPr="00A81033" w:rsidRDefault="00A81033" w:rsidP="00A81033">
      <w:pPr>
        <w:pStyle w:val="Default"/>
        <w:jc w:val="both"/>
        <w:outlineLvl w:val="0"/>
        <w:rPr>
          <w:rFonts w:ascii="LEMON MILK" w:hAnsi="LEMON MILK" w:cs="Calibri"/>
          <w:b/>
          <w:color w:val="18384C"/>
          <w:sz w:val="20"/>
          <w:szCs w:val="20"/>
        </w:rPr>
      </w:pPr>
      <w:r w:rsidRPr="00A81033">
        <w:rPr>
          <w:rFonts w:ascii="LEMON MILK" w:hAnsi="LEMON MILK" w:cs="Calibri"/>
          <w:b/>
          <w:color w:val="18384C"/>
          <w:sz w:val="20"/>
          <w:szCs w:val="20"/>
        </w:rPr>
        <w:t>Article 1.1 : Objet :</w:t>
      </w:r>
    </w:p>
    <w:p w14:paraId="2C5E24A0" w14:textId="77777777" w:rsidR="00A81033" w:rsidRPr="008A5199" w:rsidRDefault="00A81033" w:rsidP="00A81033">
      <w:pPr>
        <w:pStyle w:val="Corpsdetexte"/>
        <w:spacing w:before="10"/>
        <w:ind w:left="0" w:right="-315"/>
        <w:rPr>
          <w:b/>
          <w:sz w:val="19"/>
        </w:rPr>
      </w:pPr>
    </w:p>
    <w:p w14:paraId="32AFEA10" w14:textId="77777777" w:rsidR="00A81033" w:rsidRPr="00A81033" w:rsidRDefault="00A81033" w:rsidP="00A81033">
      <w:pPr>
        <w:pStyle w:val="Corpsdetexte"/>
        <w:spacing w:before="1"/>
        <w:ind w:left="0" w:right="-315"/>
        <w:jc w:val="both"/>
        <w:rPr>
          <w:rFonts w:eastAsiaTheme="minorHAnsi"/>
          <w:color w:val="18384C"/>
        </w:rPr>
      </w:pPr>
      <w:bookmarkStart w:id="4" w:name="_Hlk169695415"/>
      <w:r w:rsidRPr="00A81033">
        <w:rPr>
          <w:rFonts w:eastAsiaTheme="minorHAnsi"/>
          <w:color w:val="18384C"/>
        </w:rPr>
        <w:t>La présente convention a pour objet de définir les modalités de fonctionnement et de financement du service de médecine préventive, mis à disposition par le Centre de gestion et les obligations auxquelles chacune des parties s’engage dans l’intérêt du service.</w:t>
      </w:r>
    </w:p>
    <w:p w14:paraId="21B33CC9" w14:textId="77777777" w:rsidR="00A81033" w:rsidRPr="00A81033" w:rsidRDefault="00A81033" w:rsidP="00A81033">
      <w:pPr>
        <w:pStyle w:val="Corpsdetexte"/>
        <w:spacing w:before="29"/>
        <w:ind w:left="0" w:right="-315"/>
        <w:jc w:val="both"/>
        <w:rPr>
          <w:rFonts w:eastAsiaTheme="minorHAnsi"/>
          <w:color w:val="18384C"/>
        </w:rPr>
      </w:pPr>
    </w:p>
    <w:p w14:paraId="742F9DBE" w14:textId="77777777" w:rsidR="00A81033" w:rsidRPr="00A81033" w:rsidRDefault="00A81033" w:rsidP="00A81033">
      <w:pPr>
        <w:pStyle w:val="Corpsdetexte"/>
        <w:spacing w:before="29"/>
        <w:ind w:left="0" w:right="-315"/>
        <w:jc w:val="both"/>
        <w:rPr>
          <w:rFonts w:eastAsiaTheme="minorHAnsi"/>
          <w:color w:val="18384C"/>
        </w:rPr>
      </w:pPr>
      <w:r w:rsidRPr="00A81033">
        <w:rPr>
          <w:rFonts w:eastAsiaTheme="minorHAnsi"/>
          <w:color w:val="18384C"/>
        </w:rPr>
        <w:t>La signature de la convention emporte l’adhésion de la collectivité au service de médecine préventive du Centre de gestion qui l’accepte, qui lui confie le soin de mettre en œuvre les missions dévolues aux services de médecine préventive, conformément aux dispositions du décret du 10 juin 1985 susvisé, au profit de ses agents.</w:t>
      </w:r>
    </w:p>
    <w:p w14:paraId="61C3811A" w14:textId="77777777" w:rsidR="00A81033" w:rsidRPr="00A81033" w:rsidRDefault="00A81033" w:rsidP="00A81033">
      <w:pPr>
        <w:pStyle w:val="Corpsdetexte"/>
        <w:ind w:left="0" w:right="-315"/>
        <w:rPr>
          <w:rFonts w:eastAsiaTheme="minorHAnsi"/>
          <w:color w:val="18384C"/>
        </w:rPr>
      </w:pPr>
    </w:p>
    <w:p w14:paraId="243C9EAF" w14:textId="77777777" w:rsidR="00A81033" w:rsidRPr="00A81033" w:rsidRDefault="00A81033" w:rsidP="00A81033">
      <w:pPr>
        <w:pStyle w:val="Corpsdetexte"/>
        <w:spacing w:before="1"/>
        <w:ind w:left="0" w:right="-315"/>
        <w:jc w:val="both"/>
        <w:rPr>
          <w:rFonts w:eastAsiaTheme="minorHAnsi"/>
          <w:color w:val="18384C"/>
        </w:rPr>
      </w:pPr>
      <w:r w:rsidRPr="00A81033">
        <w:rPr>
          <w:rFonts w:eastAsiaTheme="minorHAnsi"/>
          <w:color w:val="18384C"/>
        </w:rPr>
        <w:t>La médecine préventive a pour mission de prévenir toute altération de la santé des agents du fait de leur travail. Pour cela, ses missions principales sont :</w:t>
      </w:r>
    </w:p>
    <w:p w14:paraId="44A06A0E" w14:textId="77777777" w:rsidR="00A81033" w:rsidRPr="00A81033" w:rsidRDefault="00A81033" w:rsidP="00A81033">
      <w:pPr>
        <w:pStyle w:val="Paragraphedeliste"/>
        <w:widowControl w:val="0"/>
        <w:numPr>
          <w:ilvl w:val="0"/>
          <w:numId w:val="20"/>
        </w:numPr>
        <w:autoSpaceDE w:val="0"/>
        <w:autoSpaceDN w:val="0"/>
        <w:spacing w:line="243" w:lineRule="exact"/>
        <w:ind w:left="567" w:right="-315"/>
        <w:contextualSpacing w:val="0"/>
        <w:rPr>
          <w:rFonts w:ascii="Calibri" w:eastAsiaTheme="minorHAnsi" w:hAnsi="Calibri" w:cs="Calibri"/>
          <w:color w:val="18384C"/>
          <w:sz w:val="20"/>
          <w:szCs w:val="20"/>
          <w:lang w:eastAsia="en-US"/>
        </w:rPr>
      </w:pPr>
      <w:r w:rsidRPr="00A81033">
        <w:rPr>
          <w:rFonts w:ascii="Calibri" w:eastAsiaTheme="minorHAnsi" w:hAnsi="Calibri" w:cs="Calibri"/>
          <w:color w:val="18384C"/>
          <w:sz w:val="20"/>
          <w:szCs w:val="20"/>
          <w:lang w:eastAsia="en-US"/>
        </w:rPr>
        <w:t>la surveillance individuelle de l’état de santé des agents,</w:t>
      </w:r>
    </w:p>
    <w:p w14:paraId="591163B1" w14:textId="77777777" w:rsidR="00A81033" w:rsidRPr="00A81033" w:rsidRDefault="00A81033" w:rsidP="00A81033">
      <w:pPr>
        <w:pStyle w:val="Paragraphedeliste"/>
        <w:widowControl w:val="0"/>
        <w:numPr>
          <w:ilvl w:val="0"/>
          <w:numId w:val="20"/>
        </w:numPr>
        <w:autoSpaceDE w:val="0"/>
        <w:autoSpaceDN w:val="0"/>
        <w:ind w:left="567" w:right="-315"/>
        <w:contextualSpacing w:val="0"/>
        <w:rPr>
          <w:rFonts w:ascii="Calibri" w:eastAsiaTheme="minorHAnsi" w:hAnsi="Calibri" w:cs="Calibri"/>
          <w:color w:val="18384C"/>
          <w:sz w:val="20"/>
          <w:szCs w:val="20"/>
          <w:lang w:eastAsia="en-US"/>
        </w:rPr>
      </w:pPr>
      <w:r w:rsidRPr="00A81033">
        <w:rPr>
          <w:rFonts w:ascii="Calibri" w:eastAsiaTheme="minorHAnsi" w:hAnsi="Calibri" w:cs="Calibri"/>
          <w:color w:val="18384C"/>
          <w:sz w:val="20"/>
          <w:szCs w:val="20"/>
          <w:lang w:eastAsia="en-US"/>
        </w:rPr>
        <w:t>l’action sur le milieu professionnel.</w:t>
      </w:r>
    </w:p>
    <w:p w14:paraId="0B2A5785" w14:textId="77777777" w:rsidR="00A81033" w:rsidRPr="00A81033" w:rsidRDefault="00A81033" w:rsidP="00A81033">
      <w:pPr>
        <w:pStyle w:val="Corpsdetexte"/>
        <w:spacing w:before="1"/>
        <w:ind w:left="0" w:right="-315"/>
        <w:rPr>
          <w:rFonts w:eastAsiaTheme="minorHAnsi"/>
          <w:color w:val="18384C"/>
        </w:rPr>
      </w:pPr>
    </w:p>
    <w:p w14:paraId="726C311A"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Ces missions sont assurées par l’équipe pluridisciplinaire recrutée par le Centre de gestion et sous la supervision du Médecin coordonnateur du service de médecine préventive.</w:t>
      </w:r>
    </w:p>
    <w:bookmarkEnd w:id="4"/>
    <w:p w14:paraId="353EA078" w14:textId="77777777" w:rsidR="00A81033" w:rsidRPr="008A5199" w:rsidRDefault="00A81033" w:rsidP="00A81033">
      <w:pPr>
        <w:pStyle w:val="Titre1"/>
        <w:ind w:right="-315"/>
      </w:pPr>
      <w:r w:rsidRPr="00A81033">
        <w:rPr>
          <w:rFonts w:ascii="LEMON MILK" w:eastAsiaTheme="minorHAnsi" w:hAnsi="LEMON MILK" w:cs="Calibri"/>
          <w:b/>
          <w:color w:val="18384C"/>
          <w:sz w:val="20"/>
          <w:szCs w:val="20"/>
        </w:rPr>
        <w:t>Article 1.2 : Détermination de l’effectif des agents bénéficiaires et mise à jour</w:t>
      </w:r>
      <w:r w:rsidRPr="008A5199">
        <w:rPr>
          <w:spacing w:val="-3"/>
        </w:rPr>
        <w:t xml:space="preserve"> </w:t>
      </w:r>
      <w:r w:rsidRPr="008A5199">
        <w:t>:</w:t>
      </w:r>
    </w:p>
    <w:p w14:paraId="3E9EE3AD" w14:textId="77777777" w:rsidR="00A81033" w:rsidRPr="008A5199" w:rsidRDefault="00A81033" w:rsidP="00A81033">
      <w:pPr>
        <w:pStyle w:val="Corpsdetexte"/>
        <w:spacing w:before="11"/>
        <w:ind w:left="0" w:right="-315"/>
        <w:rPr>
          <w:b/>
          <w:sz w:val="19"/>
        </w:rPr>
      </w:pPr>
    </w:p>
    <w:p w14:paraId="709133A5" w14:textId="77777777" w:rsidR="00A81033" w:rsidRPr="00A81033" w:rsidRDefault="00A81033" w:rsidP="00A81033">
      <w:pPr>
        <w:pStyle w:val="Paragraphedeliste"/>
        <w:widowControl w:val="0"/>
        <w:numPr>
          <w:ilvl w:val="1"/>
          <w:numId w:val="20"/>
        </w:numPr>
        <w:tabs>
          <w:tab w:val="left" w:pos="1255"/>
          <w:tab w:val="left" w:pos="1256"/>
        </w:tabs>
        <w:autoSpaceDE w:val="0"/>
        <w:autoSpaceDN w:val="0"/>
        <w:ind w:right="-315"/>
        <w:contextualSpacing w:val="0"/>
        <w:rPr>
          <w:rFonts w:ascii="Calibri" w:eastAsiaTheme="minorHAnsi" w:hAnsi="Calibri" w:cs="Calibri"/>
          <w:b/>
          <w:bCs/>
          <w:color w:val="18384C"/>
          <w:sz w:val="20"/>
          <w:szCs w:val="20"/>
          <w:lang w:eastAsia="en-US"/>
        </w:rPr>
      </w:pPr>
      <w:r w:rsidRPr="00A81033">
        <w:rPr>
          <w:rFonts w:ascii="Calibri" w:eastAsiaTheme="minorHAnsi" w:hAnsi="Calibri" w:cs="Calibri"/>
          <w:b/>
          <w:bCs/>
          <w:color w:val="18384C"/>
          <w:sz w:val="20"/>
          <w:szCs w:val="20"/>
          <w:lang w:eastAsia="en-US"/>
        </w:rPr>
        <w:t>Population à couvrir :</w:t>
      </w:r>
    </w:p>
    <w:p w14:paraId="0D772BF1" w14:textId="77777777" w:rsidR="00A81033" w:rsidRPr="008A5199" w:rsidRDefault="00A81033" w:rsidP="00A81033">
      <w:pPr>
        <w:pStyle w:val="Corpsdetexte"/>
        <w:spacing w:before="1"/>
        <w:ind w:left="0" w:right="-315"/>
        <w:rPr>
          <w:b/>
        </w:rPr>
      </w:pPr>
    </w:p>
    <w:p w14:paraId="2FDD7EB7"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Le personnel de la collectivité bénéficiera de l’ensemble des prestations prévues par le décret du 10 juin 1985 modifié, concernant notamment la surveillance médicale et les actions en milieu de travail auxquelles le médecin doit consacrer un tiers de son temps de travail.</w:t>
      </w:r>
    </w:p>
    <w:p w14:paraId="5F52F4DE" w14:textId="77777777" w:rsidR="00A81033" w:rsidRPr="008A5199" w:rsidRDefault="00A81033" w:rsidP="00A81033">
      <w:pPr>
        <w:pStyle w:val="Corpsdetexte"/>
        <w:spacing w:before="9"/>
        <w:ind w:left="0" w:right="-315"/>
        <w:rPr>
          <w:sz w:val="19"/>
        </w:rPr>
      </w:pPr>
    </w:p>
    <w:p w14:paraId="0C88BFF2" w14:textId="77777777" w:rsidR="00A81033" w:rsidRPr="00A81033" w:rsidRDefault="00A81033" w:rsidP="00A81033">
      <w:pPr>
        <w:pStyle w:val="Paragraphedeliste"/>
        <w:widowControl w:val="0"/>
        <w:numPr>
          <w:ilvl w:val="1"/>
          <w:numId w:val="20"/>
        </w:numPr>
        <w:tabs>
          <w:tab w:val="left" w:pos="1255"/>
          <w:tab w:val="left" w:pos="1256"/>
        </w:tabs>
        <w:autoSpaceDE w:val="0"/>
        <w:autoSpaceDN w:val="0"/>
        <w:ind w:right="-315"/>
        <w:contextualSpacing w:val="0"/>
        <w:rPr>
          <w:rFonts w:ascii="Calibri" w:eastAsiaTheme="minorHAnsi" w:hAnsi="Calibri" w:cs="Calibri"/>
          <w:b/>
          <w:bCs/>
          <w:color w:val="18384C"/>
          <w:sz w:val="20"/>
          <w:szCs w:val="20"/>
          <w:lang w:eastAsia="en-US"/>
        </w:rPr>
      </w:pPr>
      <w:r w:rsidRPr="00A81033">
        <w:rPr>
          <w:rFonts w:ascii="Calibri" w:eastAsiaTheme="minorHAnsi" w:hAnsi="Calibri" w:cs="Calibri"/>
          <w:b/>
          <w:bCs/>
          <w:color w:val="18384C"/>
          <w:sz w:val="20"/>
          <w:szCs w:val="20"/>
          <w:lang w:eastAsia="en-US"/>
        </w:rPr>
        <w:t>Mise à jour des effectifs :</w:t>
      </w:r>
    </w:p>
    <w:p w14:paraId="75384B7A" w14:textId="77777777" w:rsidR="00A81033" w:rsidRPr="008A5199" w:rsidRDefault="00A81033" w:rsidP="00A81033">
      <w:pPr>
        <w:pStyle w:val="Corpsdetexte"/>
        <w:spacing w:before="1"/>
        <w:ind w:left="0" w:right="-315"/>
        <w:rPr>
          <w:b/>
        </w:rPr>
      </w:pPr>
    </w:p>
    <w:p w14:paraId="0BB479BD"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Une liste nominative de l’ensemble des agents de la collectivité adhérente devra être fournie lors de l’adhésion au service de médecine préventive, avec la nature du suivi médical (suivi médical simple ou surveillance médicale particulière).</w:t>
      </w:r>
    </w:p>
    <w:p w14:paraId="25AF0939" w14:textId="77777777" w:rsidR="00A81033" w:rsidRPr="00A81033" w:rsidRDefault="00A81033" w:rsidP="00A81033">
      <w:pPr>
        <w:pStyle w:val="Corpsdetexte"/>
        <w:ind w:left="0" w:right="-315"/>
        <w:jc w:val="both"/>
        <w:rPr>
          <w:rFonts w:eastAsiaTheme="minorHAnsi"/>
          <w:color w:val="18384C"/>
        </w:rPr>
      </w:pPr>
    </w:p>
    <w:p w14:paraId="4701A713" w14:textId="77777777" w:rsidR="00A81033" w:rsidRPr="008A5199" w:rsidRDefault="00A81033" w:rsidP="00A81033">
      <w:pPr>
        <w:pStyle w:val="Corpsdetexte"/>
        <w:ind w:left="0" w:right="-315"/>
      </w:pPr>
    </w:p>
    <w:p w14:paraId="257355CD" w14:textId="77777777" w:rsidR="00A81033" w:rsidRPr="00754A20" w:rsidRDefault="00A81033" w:rsidP="00A81033">
      <w:pPr>
        <w:pStyle w:val="Default"/>
        <w:jc w:val="both"/>
        <w:outlineLvl w:val="0"/>
        <w:rPr>
          <w:rFonts w:ascii="LEMON MILK" w:hAnsi="LEMON MILK" w:cs="Calibri"/>
          <w:b/>
          <w:color w:val="18384C"/>
        </w:rPr>
      </w:pPr>
      <w:r w:rsidRPr="00754A20">
        <w:rPr>
          <w:rFonts w:ascii="LEMON MILK" w:hAnsi="LEMON MILK" w:cs="Calibri"/>
          <w:b/>
          <w:color w:val="18384C"/>
        </w:rPr>
        <w:t>Article 2 : Missions assurées par le service de médecine préventive :</w:t>
      </w:r>
    </w:p>
    <w:p w14:paraId="54AF6167" w14:textId="77777777" w:rsidR="00A81033" w:rsidRPr="008A5199" w:rsidRDefault="00A81033" w:rsidP="00A81033">
      <w:pPr>
        <w:pStyle w:val="Corpsdetexte"/>
        <w:spacing w:before="11"/>
        <w:ind w:left="0" w:right="-315"/>
        <w:rPr>
          <w:b/>
          <w:sz w:val="19"/>
        </w:rPr>
      </w:pPr>
    </w:p>
    <w:p w14:paraId="673894A4" w14:textId="77777777" w:rsidR="00A81033" w:rsidRPr="00A81033" w:rsidRDefault="00A81033" w:rsidP="00A81033">
      <w:pPr>
        <w:pStyle w:val="Default"/>
        <w:jc w:val="both"/>
        <w:outlineLvl w:val="0"/>
        <w:rPr>
          <w:rFonts w:ascii="LEMON MILK" w:hAnsi="LEMON MILK" w:cs="Calibri"/>
          <w:b/>
          <w:color w:val="18384C"/>
          <w:sz w:val="20"/>
          <w:szCs w:val="20"/>
        </w:rPr>
      </w:pPr>
      <w:r w:rsidRPr="00A81033">
        <w:rPr>
          <w:rFonts w:ascii="LEMON MILK" w:hAnsi="LEMON MILK" w:cs="Calibri"/>
          <w:b/>
          <w:color w:val="18384C"/>
          <w:sz w:val="20"/>
          <w:szCs w:val="20"/>
        </w:rPr>
        <w:t>Article 2.1 : Surveillance médicale des agents</w:t>
      </w:r>
    </w:p>
    <w:p w14:paraId="00AB4AD2" w14:textId="77777777" w:rsidR="00A81033" w:rsidRPr="008A5199" w:rsidRDefault="00A81033" w:rsidP="00A81033">
      <w:pPr>
        <w:pStyle w:val="Corpsdetexte"/>
        <w:spacing w:before="1"/>
        <w:ind w:left="0" w:right="-315"/>
        <w:rPr>
          <w:b/>
        </w:rPr>
      </w:pPr>
    </w:p>
    <w:p w14:paraId="46621BB4"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La surveillance médicale a pour objet de vérifier l’état de santé des agents et de prévenir toute altération de leur santé du fait de leur travail, d’apprécier la compatibilité de l’état de santé de l’agent avec les conditions de travail liées au poste qu’il occupe, de donner aux agents des conseils sur les risques encourus et la façon de s’en prémunir.</w:t>
      </w:r>
    </w:p>
    <w:p w14:paraId="3CCD91D2" w14:textId="77777777" w:rsidR="00A81033" w:rsidRPr="00A81033" w:rsidRDefault="00A81033" w:rsidP="00A81033">
      <w:pPr>
        <w:pStyle w:val="Corpsdetexte"/>
        <w:ind w:left="0" w:right="-315"/>
        <w:jc w:val="both"/>
        <w:rPr>
          <w:rFonts w:eastAsiaTheme="minorHAnsi"/>
          <w:color w:val="18384C"/>
        </w:rPr>
      </w:pPr>
    </w:p>
    <w:p w14:paraId="35600AE5" w14:textId="77777777" w:rsidR="00A81033" w:rsidRPr="00A81033" w:rsidRDefault="00A81033" w:rsidP="00A81033">
      <w:pPr>
        <w:pStyle w:val="Paragraphedeliste"/>
        <w:widowControl w:val="0"/>
        <w:numPr>
          <w:ilvl w:val="1"/>
          <w:numId w:val="20"/>
        </w:numPr>
        <w:tabs>
          <w:tab w:val="left" w:pos="1255"/>
          <w:tab w:val="left" w:pos="1256"/>
        </w:tabs>
        <w:autoSpaceDE w:val="0"/>
        <w:autoSpaceDN w:val="0"/>
        <w:ind w:right="-315"/>
        <w:contextualSpacing w:val="0"/>
        <w:rPr>
          <w:rFonts w:ascii="Calibri" w:eastAsiaTheme="minorHAnsi" w:hAnsi="Calibri" w:cs="Calibri"/>
          <w:b/>
          <w:bCs/>
          <w:color w:val="18384C"/>
          <w:sz w:val="20"/>
          <w:szCs w:val="20"/>
          <w:lang w:eastAsia="en-US"/>
        </w:rPr>
      </w:pPr>
      <w:r w:rsidRPr="00A81033">
        <w:rPr>
          <w:rFonts w:ascii="Calibri" w:eastAsiaTheme="minorHAnsi" w:hAnsi="Calibri" w:cs="Calibri"/>
          <w:b/>
          <w:bCs/>
          <w:color w:val="18384C"/>
          <w:sz w:val="20"/>
          <w:szCs w:val="20"/>
          <w:lang w:eastAsia="en-US"/>
        </w:rPr>
        <w:t>Surveillance médicale obligatoire :</w:t>
      </w:r>
    </w:p>
    <w:p w14:paraId="408EB25B" w14:textId="77777777" w:rsidR="00A81033" w:rsidRPr="008A5199" w:rsidRDefault="00A81033" w:rsidP="00A81033">
      <w:pPr>
        <w:pStyle w:val="Corpsdetexte"/>
        <w:spacing w:before="1"/>
        <w:ind w:left="0" w:right="-315"/>
        <w:rPr>
          <w:b/>
        </w:rPr>
      </w:pPr>
    </w:p>
    <w:p w14:paraId="3D5D2B9E"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Les visites médicales et les entretiens infirmiers s’exerceront selon les périodicités suivantes :</w:t>
      </w:r>
    </w:p>
    <w:p w14:paraId="3A5F2F14" w14:textId="77777777" w:rsidR="00A81033" w:rsidRPr="00A81033" w:rsidRDefault="00A81033" w:rsidP="00A81033">
      <w:pPr>
        <w:pStyle w:val="Corpsdetexte"/>
        <w:ind w:left="0" w:right="-315"/>
        <w:jc w:val="both"/>
        <w:rPr>
          <w:rFonts w:eastAsiaTheme="minorHAnsi"/>
          <w:color w:val="18384C"/>
        </w:rPr>
      </w:pPr>
    </w:p>
    <w:p w14:paraId="709DF492"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1° Pour les personnels de droit public non assujettis à une surveillance médicale particulière, une visite d’information et de prévention a lieu tous les deux ans (réf : article 20 du décret du 10 juin 1985) ;</w:t>
      </w:r>
    </w:p>
    <w:p w14:paraId="76BC6ADD" w14:textId="77777777" w:rsidR="00A81033" w:rsidRPr="00A81033" w:rsidRDefault="00A81033" w:rsidP="00A81033">
      <w:pPr>
        <w:pStyle w:val="Corpsdetexte"/>
        <w:ind w:left="0" w:right="-315"/>
        <w:jc w:val="both"/>
        <w:rPr>
          <w:rFonts w:eastAsiaTheme="minorHAnsi"/>
          <w:color w:val="18384C"/>
        </w:rPr>
      </w:pPr>
    </w:p>
    <w:p w14:paraId="355C9ACB"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 xml:space="preserve">2° Pour les agents publics bénéficiant d’une surveillance médicale particulière (agents en situation de handicap, femmes enceintes, venant d'accoucher ou allaitantes, agents réintégrés après un congé de longue maladie ou de longue durée, agents souffrant de pathologies particulières déterminées par le médecin de prévention et agents occupant des postes dans des services comportant des risques spéciaux), la visite médicale a lieu tous les ans (fréquence déterminée par le médecin </w:t>
      </w:r>
      <w:r w:rsidRPr="00A81033">
        <w:rPr>
          <w:rFonts w:eastAsiaTheme="minorHAnsi"/>
          <w:color w:val="18384C"/>
        </w:rPr>
        <w:lastRenderedPageBreak/>
        <w:t>du travail) (réf : article 21 du décret du 10 juin 1985) ;</w:t>
      </w:r>
    </w:p>
    <w:p w14:paraId="3CAB36FC" w14:textId="77777777" w:rsidR="00A81033" w:rsidRPr="00A81033" w:rsidRDefault="00A81033" w:rsidP="00A81033">
      <w:pPr>
        <w:pStyle w:val="Corpsdetexte"/>
        <w:ind w:left="0" w:right="-315"/>
        <w:jc w:val="both"/>
        <w:rPr>
          <w:rFonts w:eastAsiaTheme="minorHAnsi"/>
          <w:color w:val="18384C"/>
        </w:rPr>
      </w:pPr>
    </w:p>
    <w:p w14:paraId="0F694834"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3° Visite d’embauche : les agents de droit public font l’objet d’une surveillance médicale et sont soumis à un examen médical au moment de leur recrutement (réf : article L812-4 du Code Général de la Fonction Publique) ;</w:t>
      </w:r>
    </w:p>
    <w:p w14:paraId="5503A085" w14:textId="77777777" w:rsidR="00A81033" w:rsidRPr="00A81033" w:rsidRDefault="00A81033" w:rsidP="00A81033">
      <w:pPr>
        <w:pStyle w:val="Corpsdetexte"/>
        <w:ind w:left="0" w:right="-315"/>
        <w:jc w:val="both"/>
        <w:rPr>
          <w:rFonts w:eastAsiaTheme="minorHAnsi"/>
          <w:color w:val="18384C"/>
        </w:rPr>
      </w:pPr>
    </w:p>
    <w:p w14:paraId="0731FFE9"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4° Pour les agents de droit privé, ne relevant pas d’un suivi renforcé ou d’une surveillance particulière, une visite d’information et de prévention a lieu tous les cinq ans (réf : article R4624-16 du Code du travail) ;</w:t>
      </w:r>
    </w:p>
    <w:p w14:paraId="24334F35" w14:textId="77777777" w:rsidR="00A81033" w:rsidRPr="00A81033" w:rsidRDefault="00A81033" w:rsidP="00A81033">
      <w:pPr>
        <w:pStyle w:val="Corpsdetexte"/>
        <w:ind w:left="0" w:right="-315"/>
        <w:jc w:val="both"/>
        <w:rPr>
          <w:rFonts w:eastAsiaTheme="minorHAnsi"/>
          <w:color w:val="18384C"/>
        </w:rPr>
      </w:pPr>
    </w:p>
    <w:p w14:paraId="5F727B9E" w14:textId="5AEDB705"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5° Pour les agents de droit privé bénéficiant d’une surveillance médicale particulière (travailleurs handicapés, bénéficiaires d’une pension d’invalidité, travailleurs de nuit, femmes enceintes) la visite médicale a lieu tous les trois ans (réf : article R4624-17 du Code du travail) ;</w:t>
      </w:r>
    </w:p>
    <w:p w14:paraId="45FD54A9" w14:textId="77777777" w:rsidR="00A81033" w:rsidRPr="00A81033" w:rsidRDefault="00A81033" w:rsidP="00A81033">
      <w:pPr>
        <w:pStyle w:val="Corpsdetexte"/>
        <w:ind w:left="0" w:right="-315"/>
        <w:jc w:val="both"/>
        <w:rPr>
          <w:rFonts w:eastAsiaTheme="minorHAnsi"/>
          <w:color w:val="18384C"/>
        </w:rPr>
      </w:pPr>
    </w:p>
    <w:p w14:paraId="22A59F54"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6° Pour les agents de droit privé bénéficiant d’un suivi renforcé (agents exposés à l'amiante, au plomb, aux agents cancérogènes, mutagènes ou toxiques pour la reproduction, aux agents biologiques des groupes 3 et 4, aux rayonnements ionisants, au risque hyperbare, au risque de chute de hauteur lors des opérations de montage et de démontage d'échafaudages) la visite médicale a lieu tous les quatre ans avec une visite intermédiaire (réf : article R4624-29 du Code du travail) ;</w:t>
      </w:r>
    </w:p>
    <w:p w14:paraId="46DE1B61" w14:textId="77777777" w:rsidR="00A81033" w:rsidRPr="00A81033" w:rsidRDefault="00A81033" w:rsidP="00A81033">
      <w:pPr>
        <w:pStyle w:val="Corpsdetexte"/>
        <w:ind w:left="0" w:right="-315"/>
        <w:jc w:val="both"/>
        <w:rPr>
          <w:rFonts w:eastAsiaTheme="minorHAnsi"/>
          <w:color w:val="18384C"/>
        </w:rPr>
      </w:pPr>
    </w:p>
    <w:p w14:paraId="51CD251D"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7° Visite d’embauche : les agents de droit privé font l’objet d’une surveillance médicale et sont soumis à un examen médical dans les 3 mois de la prise de poste (réf : article R4624-10 du Code du travail) ;</w:t>
      </w:r>
    </w:p>
    <w:p w14:paraId="4615B150" w14:textId="77777777" w:rsidR="00A81033" w:rsidRPr="00A81033" w:rsidRDefault="00A81033" w:rsidP="00A81033">
      <w:pPr>
        <w:pStyle w:val="Corpsdetexte"/>
        <w:ind w:left="0" w:right="-315"/>
        <w:jc w:val="both"/>
        <w:rPr>
          <w:rFonts w:eastAsiaTheme="minorHAnsi"/>
          <w:color w:val="18384C"/>
        </w:rPr>
      </w:pPr>
    </w:p>
    <w:p w14:paraId="4940137E"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8° Visite de reprise : pour les agents de droit privé après congé maternité, absence pour cause de maladie professionnelle, absence d’au moins trente jours pour cause d’accident de travail, absence d’au moins 60 jours pour maladie (réf : article R4624-17 du Code du travail).</w:t>
      </w:r>
    </w:p>
    <w:p w14:paraId="3A38A2EA" w14:textId="77777777" w:rsidR="00A81033" w:rsidRPr="00A81033" w:rsidRDefault="00A81033" w:rsidP="00A81033">
      <w:pPr>
        <w:pStyle w:val="Corpsdetexte"/>
        <w:ind w:left="0" w:right="-315"/>
        <w:jc w:val="both"/>
        <w:rPr>
          <w:rFonts w:eastAsiaTheme="minorHAnsi"/>
          <w:color w:val="18384C"/>
        </w:rPr>
      </w:pPr>
    </w:p>
    <w:p w14:paraId="29CEB231" w14:textId="77777777" w:rsidR="00A81033" w:rsidRPr="00A81033" w:rsidRDefault="00A81033" w:rsidP="00A81033">
      <w:pPr>
        <w:pStyle w:val="Paragraphedeliste"/>
        <w:widowControl w:val="0"/>
        <w:numPr>
          <w:ilvl w:val="1"/>
          <w:numId w:val="20"/>
        </w:numPr>
        <w:tabs>
          <w:tab w:val="left" w:pos="1255"/>
          <w:tab w:val="left" w:pos="1256"/>
        </w:tabs>
        <w:autoSpaceDE w:val="0"/>
        <w:autoSpaceDN w:val="0"/>
        <w:ind w:right="-315"/>
        <w:contextualSpacing w:val="0"/>
        <w:rPr>
          <w:rFonts w:ascii="Calibri" w:eastAsiaTheme="minorHAnsi" w:hAnsi="Calibri" w:cs="Calibri"/>
          <w:b/>
          <w:bCs/>
          <w:color w:val="18384C"/>
          <w:sz w:val="20"/>
          <w:szCs w:val="20"/>
          <w:lang w:eastAsia="en-US"/>
        </w:rPr>
      </w:pPr>
      <w:r w:rsidRPr="00A81033">
        <w:rPr>
          <w:rFonts w:ascii="Calibri" w:eastAsiaTheme="minorHAnsi" w:hAnsi="Calibri" w:cs="Calibri"/>
          <w:b/>
          <w:bCs/>
          <w:color w:val="18384C"/>
          <w:sz w:val="20"/>
          <w:szCs w:val="20"/>
          <w:lang w:eastAsia="en-US"/>
        </w:rPr>
        <w:t>Visite médicale à la demande (facultative) et examens complémentaires :</w:t>
      </w:r>
    </w:p>
    <w:p w14:paraId="7996CAB4" w14:textId="77777777" w:rsidR="00A81033" w:rsidRPr="00A81033" w:rsidRDefault="00A81033" w:rsidP="00A81033">
      <w:pPr>
        <w:pStyle w:val="Corpsdetexte"/>
        <w:ind w:left="0" w:right="-315"/>
        <w:jc w:val="both"/>
        <w:rPr>
          <w:rFonts w:eastAsiaTheme="minorHAnsi"/>
          <w:color w:val="18384C"/>
        </w:rPr>
      </w:pPr>
    </w:p>
    <w:p w14:paraId="28EB517B"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1° Les agents peuvent également bénéficier, à leur demande, d’une visite médicale (réf : article 21-1 du décret du 10 juin 1985, article R4624-34 du Code du travail).</w:t>
      </w:r>
    </w:p>
    <w:p w14:paraId="66A19959" w14:textId="77777777" w:rsidR="00A81033" w:rsidRPr="00A81033" w:rsidRDefault="00A81033" w:rsidP="00A81033">
      <w:pPr>
        <w:pStyle w:val="Corpsdetexte"/>
        <w:ind w:left="0" w:right="-315"/>
        <w:jc w:val="both"/>
        <w:rPr>
          <w:rFonts w:eastAsiaTheme="minorHAnsi"/>
          <w:color w:val="18384C"/>
        </w:rPr>
      </w:pPr>
    </w:p>
    <w:p w14:paraId="6084D7FA"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2° La collectivité peut demander au médecin du travail de recevoir l’agent (réf : article 21-2 du décret du 10 juin 1985, article R4624-34 du Code du travail).</w:t>
      </w:r>
    </w:p>
    <w:p w14:paraId="635E7A32" w14:textId="77777777" w:rsidR="00A81033" w:rsidRPr="00A81033" w:rsidRDefault="00A81033" w:rsidP="00A81033">
      <w:pPr>
        <w:pStyle w:val="Corpsdetexte"/>
        <w:ind w:left="0" w:right="-315"/>
        <w:jc w:val="both"/>
        <w:rPr>
          <w:rFonts w:eastAsiaTheme="minorHAnsi"/>
          <w:color w:val="18384C"/>
        </w:rPr>
      </w:pPr>
    </w:p>
    <w:p w14:paraId="3A82AAFA"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3° Le médecin du travail peut réaliser, prescrire ou recommander les examens complémentaires considérés comme nécessaires :</w:t>
      </w:r>
    </w:p>
    <w:p w14:paraId="41E6185B" w14:textId="025BFE6E" w:rsidR="00A81033" w:rsidRPr="00A81033" w:rsidRDefault="00A81033" w:rsidP="00A81033">
      <w:pPr>
        <w:pStyle w:val="Corpsdetexte"/>
        <w:numPr>
          <w:ilvl w:val="0"/>
          <w:numId w:val="20"/>
        </w:numPr>
        <w:ind w:right="-315"/>
        <w:jc w:val="both"/>
        <w:rPr>
          <w:rFonts w:eastAsiaTheme="minorHAnsi"/>
          <w:color w:val="18384C"/>
        </w:rPr>
      </w:pPr>
      <w:r w:rsidRPr="00A81033">
        <w:rPr>
          <w:rFonts w:eastAsiaTheme="minorHAnsi"/>
          <w:color w:val="18384C"/>
        </w:rPr>
        <w:t>A la détermination de la compatibilité entre le poste de travail et l'état de santé de l'agent, notamment au dépistage des affections pouvant entraîner une contre-indication à ce poste de travail ;</w:t>
      </w:r>
    </w:p>
    <w:p w14:paraId="3341253D" w14:textId="10B17D4E" w:rsidR="00A81033" w:rsidRPr="00A81033" w:rsidRDefault="00A81033" w:rsidP="00A81033">
      <w:pPr>
        <w:pStyle w:val="Corpsdetexte"/>
        <w:numPr>
          <w:ilvl w:val="0"/>
          <w:numId w:val="20"/>
        </w:numPr>
        <w:ind w:right="-315"/>
        <w:jc w:val="both"/>
        <w:rPr>
          <w:rFonts w:eastAsiaTheme="minorHAnsi"/>
          <w:color w:val="18384C"/>
        </w:rPr>
      </w:pPr>
      <w:r w:rsidRPr="00A81033">
        <w:rPr>
          <w:rFonts w:eastAsiaTheme="minorHAnsi"/>
          <w:color w:val="18384C"/>
        </w:rPr>
        <w:t>Au dépistage d'une maladie professionnelle ou à caractère professionnel susceptible de résulter de l'activité professionnelle de l'agent ;</w:t>
      </w:r>
    </w:p>
    <w:p w14:paraId="653E6841" w14:textId="46FEBD92" w:rsidR="00A81033" w:rsidRPr="00A81033" w:rsidRDefault="00A81033" w:rsidP="00A81033">
      <w:pPr>
        <w:pStyle w:val="Corpsdetexte"/>
        <w:numPr>
          <w:ilvl w:val="0"/>
          <w:numId w:val="20"/>
        </w:numPr>
        <w:ind w:right="-315"/>
        <w:jc w:val="both"/>
        <w:rPr>
          <w:rFonts w:eastAsiaTheme="minorHAnsi"/>
          <w:color w:val="18384C"/>
        </w:rPr>
      </w:pPr>
      <w:r w:rsidRPr="00A81033">
        <w:rPr>
          <w:rFonts w:eastAsiaTheme="minorHAnsi"/>
          <w:color w:val="18384C"/>
        </w:rPr>
        <w:t>Au dépistage des maladies dangereuses pour l'entourage professionnel de l'agent (article 22 du décret n°85-603 ; article R4624-35 du Code du travail).</w:t>
      </w:r>
    </w:p>
    <w:p w14:paraId="26327050" w14:textId="77777777" w:rsidR="00A81033" w:rsidRPr="00A81033" w:rsidRDefault="00A81033" w:rsidP="00A81033">
      <w:pPr>
        <w:pStyle w:val="Corpsdetexte"/>
        <w:ind w:left="0" w:right="-315"/>
        <w:jc w:val="both"/>
        <w:rPr>
          <w:rFonts w:eastAsiaTheme="minorHAnsi"/>
          <w:color w:val="18384C"/>
        </w:rPr>
      </w:pPr>
    </w:p>
    <w:p w14:paraId="780B79B6"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Le médecin du travail peut prescrire des examens complémentaires (ex : analyse de sang, test de cholestérolémie, cardio-fréquence-métrie). Ces examens, en rapport avec l’activité professionnelle des agents, sont effectués par un prestataire extérieur et pris en charge par la collectivité.</w:t>
      </w:r>
    </w:p>
    <w:p w14:paraId="6B493459" w14:textId="77777777" w:rsidR="00A81033" w:rsidRPr="00A81033" w:rsidRDefault="00A81033" w:rsidP="00A81033">
      <w:pPr>
        <w:pStyle w:val="Corpsdetexte"/>
        <w:ind w:left="0" w:right="-315"/>
        <w:jc w:val="both"/>
        <w:rPr>
          <w:rFonts w:eastAsiaTheme="minorHAnsi"/>
          <w:color w:val="18384C"/>
        </w:rPr>
      </w:pPr>
    </w:p>
    <w:p w14:paraId="726A36A3"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Les résultats des analyses et des examens complémentaires, pris en charge par la collectivité au tarif conventionné, seront adressés au médecin du travail qui les communiquera oralement ou par écrit à l’intéressé et les transmettra, si nécessaire, au médecin traitant désigné par l’agent.</w:t>
      </w:r>
    </w:p>
    <w:p w14:paraId="6FBEF23D" w14:textId="77777777" w:rsidR="00A81033" w:rsidRPr="00A81033" w:rsidRDefault="00A81033" w:rsidP="00A81033">
      <w:pPr>
        <w:pStyle w:val="Corpsdetexte"/>
        <w:ind w:left="0" w:right="-315"/>
        <w:jc w:val="both"/>
        <w:rPr>
          <w:rFonts w:eastAsiaTheme="minorHAnsi"/>
          <w:color w:val="18384C"/>
        </w:rPr>
      </w:pPr>
    </w:p>
    <w:p w14:paraId="0B600513"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Le médecin du travail informe l’employeur de tout risque d’épidémie.</w:t>
      </w:r>
    </w:p>
    <w:p w14:paraId="7DAF6791" w14:textId="77777777" w:rsidR="00A81033" w:rsidRPr="00A81033" w:rsidRDefault="00A81033" w:rsidP="00A81033">
      <w:pPr>
        <w:pStyle w:val="Corpsdetexte"/>
        <w:ind w:left="0" w:right="-315"/>
        <w:jc w:val="both"/>
        <w:rPr>
          <w:rFonts w:eastAsiaTheme="minorHAnsi"/>
          <w:color w:val="18384C"/>
        </w:rPr>
      </w:pPr>
    </w:p>
    <w:p w14:paraId="4D251252" w14:textId="77777777" w:rsidR="00A81033" w:rsidRPr="00A81033" w:rsidRDefault="00A81033" w:rsidP="00A81033">
      <w:pPr>
        <w:pStyle w:val="Paragraphedeliste"/>
        <w:widowControl w:val="0"/>
        <w:numPr>
          <w:ilvl w:val="1"/>
          <w:numId w:val="20"/>
        </w:numPr>
        <w:tabs>
          <w:tab w:val="left" w:pos="1255"/>
          <w:tab w:val="left" w:pos="1256"/>
        </w:tabs>
        <w:autoSpaceDE w:val="0"/>
        <w:autoSpaceDN w:val="0"/>
        <w:ind w:right="-315"/>
        <w:contextualSpacing w:val="0"/>
        <w:rPr>
          <w:rFonts w:ascii="Calibri" w:eastAsiaTheme="minorHAnsi" w:hAnsi="Calibri" w:cs="Calibri"/>
          <w:b/>
          <w:bCs/>
          <w:color w:val="18384C"/>
          <w:sz w:val="20"/>
          <w:szCs w:val="20"/>
          <w:lang w:eastAsia="en-US"/>
        </w:rPr>
      </w:pPr>
      <w:r w:rsidRPr="00A81033">
        <w:rPr>
          <w:rFonts w:ascii="Calibri" w:eastAsiaTheme="minorHAnsi" w:hAnsi="Calibri" w:cs="Calibri"/>
          <w:b/>
          <w:bCs/>
          <w:color w:val="18384C"/>
          <w:sz w:val="20"/>
          <w:szCs w:val="20"/>
          <w:lang w:eastAsia="en-US"/>
        </w:rPr>
        <w:t>Modalités d’organisation des visites médicales</w:t>
      </w:r>
    </w:p>
    <w:p w14:paraId="223CBC51" w14:textId="77777777" w:rsidR="00A81033" w:rsidRPr="008A5199" w:rsidRDefault="00A81033" w:rsidP="00A81033">
      <w:pPr>
        <w:pStyle w:val="Corpsdetexte"/>
        <w:spacing w:before="1"/>
        <w:ind w:left="0" w:right="-315"/>
        <w:rPr>
          <w:b/>
        </w:rPr>
      </w:pPr>
    </w:p>
    <w:p w14:paraId="0F1131D1"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 xml:space="preserve">Les visites médicales de prévention ont lieu durant les heures habituelles de travail dans les locaux aménagés à cet effet au </w:t>
      </w:r>
      <w:r w:rsidRPr="00A81033">
        <w:rPr>
          <w:rFonts w:eastAsiaTheme="minorHAnsi"/>
          <w:color w:val="18384C"/>
        </w:rPr>
        <w:lastRenderedPageBreak/>
        <w:t>siège du CDG 28, 9 rue Jean Perrin, 28600 LUISANT ou dans l’une des antennes déployées dans les arrondissements du département, afin de se rapprocher des agents en mutualisant les espaces disponibles entre les structures (Fonction publique d’Etat, Fonction publique territoriale).</w:t>
      </w:r>
    </w:p>
    <w:p w14:paraId="21B0CFDB" w14:textId="77777777" w:rsidR="00A81033" w:rsidRPr="00A81033" w:rsidRDefault="00A81033" w:rsidP="00A81033">
      <w:pPr>
        <w:pStyle w:val="Corpsdetexte"/>
        <w:ind w:left="0" w:right="-315"/>
        <w:jc w:val="both"/>
        <w:rPr>
          <w:rFonts w:eastAsiaTheme="minorHAnsi"/>
          <w:color w:val="18384C"/>
        </w:rPr>
      </w:pPr>
    </w:p>
    <w:p w14:paraId="1722CF7D" w14:textId="6797CB61"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Le service de médecine préventive fait parvenir aux collectivités un état</w:t>
      </w:r>
      <w:r w:rsidR="00754A20">
        <w:rPr>
          <w:rFonts w:eastAsiaTheme="minorHAnsi"/>
          <w:color w:val="18384C"/>
        </w:rPr>
        <w:t xml:space="preserve"> </w:t>
      </w:r>
      <w:r w:rsidRPr="00A81033">
        <w:rPr>
          <w:rFonts w:eastAsiaTheme="minorHAnsi"/>
          <w:color w:val="18384C"/>
        </w:rPr>
        <w:t xml:space="preserve">précisant les jours et horaires disponibles afin de leur permettre d’établir le planning des agents à convoquer. </w:t>
      </w:r>
    </w:p>
    <w:p w14:paraId="2D7EBA77" w14:textId="77777777" w:rsidR="00A81033" w:rsidRPr="00A81033" w:rsidRDefault="00A81033" w:rsidP="00A81033">
      <w:pPr>
        <w:pStyle w:val="Corpsdetexte"/>
        <w:ind w:left="0" w:right="-315"/>
        <w:jc w:val="both"/>
        <w:rPr>
          <w:rFonts w:eastAsiaTheme="minorHAnsi"/>
          <w:color w:val="18384C"/>
        </w:rPr>
      </w:pPr>
    </w:p>
    <w:p w14:paraId="71C428B7"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L’autorité administrative retourne, au service de médecine préventive, le planning des agents à convoquer en fonction des absences et des plannings du service, au moins 10 jours avant la date de la première visite. La convocation de l’agent est adressée à la collectivité par le secrétariat du service de médecine prévention, charge à la collectivité de la transmettre à l’agent.</w:t>
      </w:r>
    </w:p>
    <w:p w14:paraId="0D5AEB3F" w14:textId="77777777" w:rsidR="00A81033" w:rsidRPr="00A81033" w:rsidRDefault="00A81033" w:rsidP="00A81033">
      <w:pPr>
        <w:pStyle w:val="Corpsdetexte"/>
        <w:ind w:left="0" w:right="-315"/>
        <w:jc w:val="both"/>
        <w:rPr>
          <w:rFonts w:eastAsiaTheme="minorHAnsi"/>
          <w:color w:val="18384C"/>
        </w:rPr>
      </w:pPr>
    </w:p>
    <w:p w14:paraId="73FF7F9D"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En cas d’empêchement, le service de médecine préventive doit être prévenu au mois 72 h avant la date du rendez-vous fixé. Passé ce délai, la consultation non honorée fera l’objet d’une facturation.</w:t>
      </w:r>
    </w:p>
    <w:p w14:paraId="2BCF9EED" w14:textId="77777777" w:rsidR="00A81033" w:rsidRPr="00A81033" w:rsidRDefault="00A81033" w:rsidP="00A81033">
      <w:pPr>
        <w:pStyle w:val="Corpsdetexte"/>
        <w:ind w:left="0" w:right="-315"/>
        <w:jc w:val="both"/>
        <w:rPr>
          <w:rFonts w:eastAsiaTheme="minorHAnsi"/>
          <w:color w:val="18384C"/>
        </w:rPr>
      </w:pPr>
    </w:p>
    <w:p w14:paraId="5710AB5C"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La visite médicale est réalisée par le médecin du travail, un collaborateur médecin ou un infirmier selon les protocoles en vigueur.</w:t>
      </w:r>
    </w:p>
    <w:p w14:paraId="358ACA47" w14:textId="77777777" w:rsidR="00A81033" w:rsidRPr="00A81033" w:rsidRDefault="00A81033" w:rsidP="00A81033">
      <w:pPr>
        <w:pStyle w:val="Corpsdetexte"/>
        <w:ind w:left="0" w:right="-315"/>
        <w:jc w:val="both"/>
        <w:rPr>
          <w:rFonts w:eastAsiaTheme="minorHAnsi"/>
          <w:color w:val="18384C"/>
        </w:rPr>
      </w:pPr>
    </w:p>
    <w:p w14:paraId="287EE82D"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Le professionnel du service de médecine préventive (médecin ou infirmier(ère)) établit une fiche ou une attestation   de visite.</w:t>
      </w:r>
    </w:p>
    <w:p w14:paraId="279DCCC8" w14:textId="2D1F582C"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Le médecin du travail est seul habilité à proposer des aménagements de poste de travail ou de conditions d'exercice des fonctions, justifiés par l'âge, la résistance physique ou l'état de santé des agents.</w:t>
      </w:r>
    </w:p>
    <w:p w14:paraId="6BC5E49A"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Il peut également proposer des aménagements temporaires de postes de travail ou de conditions d'exercice des fonctions au bénéfice des femmes enceintes, venant d'accoucher ou allaitantes.</w:t>
      </w:r>
    </w:p>
    <w:p w14:paraId="21DFE0E2" w14:textId="77777777" w:rsidR="00A81033" w:rsidRPr="00A81033" w:rsidRDefault="00A81033" w:rsidP="00A81033">
      <w:pPr>
        <w:pStyle w:val="Corpsdetexte"/>
        <w:ind w:left="0" w:right="-315"/>
        <w:jc w:val="both"/>
        <w:rPr>
          <w:rFonts w:eastAsiaTheme="minorHAnsi"/>
          <w:color w:val="18384C"/>
        </w:rPr>
      </w:pPr>
    </w:p>
    <w:p w14:paraId="24C2F82C"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Un exemplaire de l’avis est transmis à l’agent et à l’employeur.</w:t>
      </w:r>
    </w:p>
    <w:p w14:paraId="66B7810E" w14:textId="77777777" w:rsidR="00A81033" w:rsidRPr="008A5199" w:rsidRDefault="00A81033" w:rsidP="00A81033">
      <w:pPr>
        <w:pStyle w:val="Corpsdetexte"/>
        <w:ind w:left="0" w:right="-315"/>
      </w:pPr>
    </w:p>
    <w:p w14:paraId="28DEE475" w14:textId="77777777" w:rsidR="00A81033" w:rsidRPr="00A81033" w:rsidRDefault="00A81033" w:rsidP="00A81033">
      <w:pPr>
        <w:pStyle w:val="Default"/>
        <w:jc w:val="both"/>
        <w:outlineLvl w:val="0"/>
        <w:rPr>
          <w:rFonts w:ascii="LEMON MILK" w:hAnsi="LEMON MILK" w:cs="Calibri"/>
          <w:b/>
          <w:color w:val="18384C"/>
          <w:sz w:val="20"/>
          <w:szCs w:val="20"/>
        </w:rPr>
      </w:pPr>
      <w:r w:rsidRPr="00A81033">
        <w:rPr>
          <w:rFonts w:ascii="LEMON MILK" w:hAnsi="LEMON MILK" w:cs="Calibri"/>
          <w:b/>
          <w:color w:val="18384C"/>
          <w:sz w:val="20"/>
          <w:szCs w:val="20"/>
        </w:rPr>
        <w:t>Article 2.2 : L’action sur le milieu professionnel (tiers temps) : prévention globale en santé et sécurité au travail</w:t>
      </w:r>
    </w:p>
    <w:p w14:paraId="09EF2556" w14:textId="77777777" w:rsidR="00A81033" w:rsidRPr="008A5199" w:rsidRDefault="00A81033" w:rsidP="00A81033">
      <w:pPr>
        <w:pStyle w:val="Corpsdetexte"/>
        <w:spacing w:before="10"/>
        <w:ind w:left="0" w:right="-315"/>
        <w:rPr>
          <w:b/>
          <w:sz w:val="19"/>
        </w:rPr>
      </w:pPr>
    </w:p>
    <w:p w14:paraId="36781D00"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Le médecin du travail consacre au moins un tiers du temps dont il dispose à sa mission en milieu de travail. Les membres de l’équipe pluridisciplinaire participent aux actions sur le milieu de travail dans les conditions prévues aux protocoles applicables prévus à l’article 19-1 du décret 85-603.</w:t>
      </w:r>
    </w:p>
    <w:p w14:paraId="38FD4ACA" w14:textId="77777777" w:rsidR="00A81033" w:rsidRPr="00A81033" w:rsidRDefault="00A81033" w:rsidP="00A81033">
      <w:pPr>
        <w:pStyle w:val="Corpsdetexte"/>
        <w:ind w:left="0" w:right="-315"/>
        <w:jc w:val="both"/>
        <w:rPr>
          <w:rFonts w:eastAsiaTheme="minorHAnsi"/>
          <w:color w:val="18384C"/>
        </w:rPr>
      </w:pPr>
    </w:p>
    <w:p w14:paraId="682AED4A"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Tous ont libre accès aux lieux et aux locaux de travail.</w:t>
      </w:r>
    </w:p>
    <w:p w14:paraId="51DE1BC7" w14:textId="77777777" w:rsidR="00A81033" w:rsidRPr="00A81033" w:rsidRDefault="00A81033" w:rsidP="00A81033">
      <w:pPr>
        <w:pStyle w:val="Corpsdetexte"/>
        <w:ind w:left="0" w:right="-315"/>
        <w:jc w:val="both"/>
        <w:rPr>
          <w:rFonts w:eastAsiaTheme="minorHAnsi"/>
          <w:color w:val="18384C"/>
        </w:rPr>
      </w:pPr>
    </w:p>
    <w:p w14:paraId="50DC90B6"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Le médecin du travail a la responsabilité d’évaluer les besoins en tiers temps de chaque collectivité et de les organiser, conformément aux articles 14 à 19 du décret 85-603. Dans ce cadre :</w:t>
      </w:r>
    </w:p>
    <w:p w14:paraId="38A873C7" w14:textId="77777777" w:rsidR="00A81033" w:rsidRPr="00A81033" w:rsidRDefault="00A81033" w:rsidP="00A81033">
      <w:pPr>
        <w:pStyle w:val="Corpsdetexte"/>
        <w:ind w:left="0" w:right="-315"/>
        <w:jc w:val="both"/>
        <w:rPr>
          <w:rFonts w:eastAsiaTheme="minorHAnsi"/>
          <w:color w:val="18384C"/>
        </w:rPr>
      </w:pPr>
    </w:p>
    <w:p w14:paraId="316E7515" w14:textId="6F3FEA39" w:rsidR="00A81033" w:rsidRPr="00A81033" w:rsidRDefault="00A81033" w:rsidP="00A81033">
      <w:pPr>
        <w:pStyle w:val="Corpsdetexte"/>
        <w:numPr>
          <w:ilvl w:val="0"/>
          <w:numId w:val="20"/>
        </w:numPr>
        <w:ind w:right="-315"/>
        <w:jc w:val="both"/>
        <w:rPr>
          <w:rFonts w:eastAsiaTheme="minorHAnsi"/>
          <w:color w:val="18384C"/>
        </w:rPr>
      </w:pPr>
      <w:r w:rsidRPr="00A81033">
        <w:rPr>
          <w:rFonts w:eastAsiaTheme="minorHAnsi"/>
          <w:color w:val="18384C"/>
        </w:rPr>
        <w:t>Il est membre de droit de la formation spécialisée en matière de santé, de sécurité et de conditions de travail (FSSSCT), auquel il pourra participer avec voix consultative (fréquence et priorisation à voir) ;</w:t>
      </w:r>
    </w:p>
    <w:p w14:paraId="758E6DA8" w14:textId="64F0B9D0" w:rsidR="00A81033" w:rsidRPr="00A81033" w:rsidRDefault="00A81033" w:rsidP="00A81033">
      <w:pPr>
        <w:pStyle w:val="Corpsdetexte"/>
        <w:numPr>
          <w:ilvl w:val="0"/>
          <w:numId w:val="20"/>
        </w:numPr>
        <w:ind w:right="-315"/>
        <w:jc w:val="both"/>
        <w:rPr>
          <w:rFonts w:eastAsiaTheme="minorHAnsi"/>
          <w:color w:val="18384C"/>
        </w:rPr>
      </w:pPr>
      <w:r w:rsidRPr="00A81033">
        <w:rPr>
          <w:rFonts w:eastAsiaTheme="minorHAnsi"/>
          <w:color w:val="18384C"/>
        </w:rPr>
        <w:t>il peut assister à titre consultatif, si la situation le nécessite, aux réunions du conseil médical (réf : décret n°87- 602 art 9) ;</w:t>
      </w:r>
    </w:p>
    <w:p w14:paraId="7411CDB9" w14:textId="70EE879A" w:rsidR="00A81033" w:rsidRPr="00A81033" w:rsidRDefault="00A81033" w:rsidP="00A81033">
      <w:pPr>
        <w:pStyle w:val="Corpsdetexte"/>
        <w:numPr>
          <w:ilvl w:val="0"/>
          <w:numId w:val="20"/>
        </w:numPr>
        <w:ind w:right="-315"/>
        <w:jc w:val="both"/>
        <w:rPr>
          <w:rFonts w:eastAsiaTheme="minorHAnsi"/>
          <w:color w:val="18384C"/>
        </w:rPr>
      </w:pPr>
      <w:r w:rsidRPr="00A81033">
        <w:rPr>
          <w:rFonts w:eastAsiaTheme="minorHAnsi"/>
          <w:color w:val="18384C"/>
        </w:rPr>
        <w:t>il établit et met à jour les fiches relatives aux risques professionnels ;</w:t>
      </w:r>
    </w:p>
    <w:p w14:paraId="6A0E309C" w14:textId="2A9435FC" w:rsidR="00A81033" w:rsidRPr="00A81033" w:rsidRDefault="00A81033" w:rsidP="00A81033">
      <w:pPr>
        <w:pStyle w:val="Corpsdetexte"/>
        <w:numPr>
          <w:ilvl w:val="0"/>
          <w:numId w:val="20"/>
        </w:numPr>
        <w:ind w:right="-315"/>
        <w:jc w:val="both"/>
        <w:rPr>
          <w:rFonts w:eastAsiaTheme="minorHAnsi"/>
          <w:color w:val="18384C"/>
        </w:rPr>
      </w:pPr>
      <w:r w:rsidRPr="00A81033">
        <w:rPr>
          <w:rFonts w:eastAsiaTheme="minorHAnsi"/>
          <w:color w:val="18384C"/>
        </w:rPr>
        <w:t>il est associé aux actions de formation à l'hygiène et à la sécurité prévues au titre II ainsi qu'à la formation des secouristes ;</w:t>
      </w:r>
    </w:p>
    <w:p w14:paraId="3D6BBAFF" w14:textId="0D1DBD59" w:rsidR="00A81033" w:rsidRPr="00A81033" w:rsidRDefault="00A81033" w:rsidP="00A81033">
      <w:pPr>
        <w:pStyle w:val="Corpsdetexte"/>
        <w:numPr>
          <w:ilvl w:val="0"/>
          <w:numId w:val="20"/>
        </w:numPr>
        <w:ind w:right="-315"/>
        <w:jc w:val="both"/>
        <w:rPr>
          <w:rFonts w:eastAsiaTheme="minorHAnsi"/>
          <w:color w:val="18384C"/>
        </w:rPr>
      </w:pPr>
      <w:r w:rsidRPr="00A81033">
        <w:rPr>
          <w:rFonts w:eastAsiaTheme="minorHAnsi"/>
          <w:color w:val="18384C"/>
        </w:rPr>
        <w:t>il est consulté à titre obligatoire, sur les projets de construction ou aménagement importants des bâtiments administratifs et de modifications apportées aux équipements ainsi que ceux liés aux nouvelles technologies. Il peut procéder à toute étude et soumettre des propositions ;</w:t>
      </w:r>
    </w:p>
    <w:p w14:paraId="68F198CF" w14:textId="02F8741C" w:rsidR="00A81033" w:rsidRPr="00A81033" w:rsidRDefault="00A81033" w:rsidP="00A81033">
      <w:pPr>
        <w:pStyle w:val="Corpsdetexte"/>
        <w:numPr>
          <w:ilvl w:val="0"/>
          <w:numId w:val="20"/>
        </w:numPr>
        <w:ind w:right="-315"/>
        <w:jc w:val="both"/>
        <w:rPr>
          <w:rFonts w:eastAsiaTheme="minorHAnsi"/>
          <w:color w:val="18384C"/>
        </w:rPr>
      </w:pPr>
      <w:r w:rsidRPr="00A81033">
        <w:rPr>
          <w:rFonts w:eastAsiaTheme="minorHAnsi"/>
          <w:color w:val="18384C"/>
        </w:rPr>
        <w:t>il formule des propositions sur l'accessibilité des locaux aux agents handicapés ;</w:t>
      </w:r>
    </w:p>
    <w:p w14:paraId="178024AE" w14:textId="603816AE" w:rsidR="00A81033" w:rsidRPr="00A81033" w:rsidRDefault="00A81033" w:rsidP="00A81033">
      <w:pPr>
        <w:pStyle w:val="Corpsdetexte"/>
        <w:numPr>
          <w:ilvl w:val="0"/>
          <w:numId w:val="20"/>
        </w:numPr>
        <w:ind w:right="-315"/>
        <w:jc w:val="both"/>
        <w:rPr>
          <w:rFonts w:eastAsiaTheme="minorHAnsi"/>
          <w:color w:val="18384C"/>
        </w:rPr>
      </w:pPr>
      <w:r w:rsidRPr="00A81033">
        <w:rPr>
          <w:rFonts w:eastAsiaTheme="minorHAnsi"/>
          <w:color w:val="18384C"/>
        </w:rPr>
        <w:t>il est informé, avant toute utilisation de substances ou produits dangereux, de la composition de ces produits et de la nature de ces substances, ainsi que de leurs modalités d'emploi. L'autorité territoriale transmet au médecin du travail les fiches de données de sécurité délivrées par les fournisseurs de ces produits ;</w:t>
      </w:r>
    </w:p>
    <w:p w14:paraId="2A0BD4C5" w14:textId="4E88E89C" w:rsidR="00A81033" w:rsidRPr="00A81033" w:rsidRDefault="00A81033" w:rsidP="00A81033">
      <w:pPr>
        <w:pStyle w:val="Corpsdetexte"/>
        <w:numPr>
          <w:ilvl w:val="0"/>
          <w:numId w:val="20"/>
        </w:numPr>
        <w:ind w:right="-315"/>
        <w:jc w:val="both"/>
        <w:rPr>
          <w:rFonts w:eastAsiaTheme="minorHAnsi"/>
          <w:color w:val="18384C"/>
        </w:rPr>
      </w:pPr>
      <w:r w:rsidRPr="00A81033">
        <w:rPr>
          <w:rFonts w:eastAsiaTheme="minorHAnsi"/>
          <w:color w:val="18384C"/>
        </w:rPr>
        <w:t>il participe aux études et enquêtes épidémiologiques ;</w:t>
      </w:r>
    </w:p>
    <w:p w14:paraId="22EE4DD4" w14:textId="7213736C" w:rsidR="00A81033" w:rsidRPr="00A81033" w:rsidRDefault="00A81033" w:rsidP="00A81033">
      <w:pPr>
        <w:pStyle w:val="Corpsdetexte"/>
        <w:numPr>
          <w:ilvl w:val="0"/>
          <w:numId w:val="20"/>
        </w:numPr>
        <w:ind w:right="-315"/>
        <w:jc w:val="both"/>
        <w:rPr>
          <w:rFonts w:eastAsiaTheme="minorHAnsi"/>
          <w:color w:val="18384C"/>
        </w:rPr>
      </w:pPr>
      <w:r w:rsidRPr="00A81033">
        <w:rPr>
          <w:rFonts w:eastAsiaTheme="minorHAnsi"/>
          <w:color w:val="18384C"/>
        </w:rPr>
        <w:t>il peut demander à la collectivité de faire effectuer des prélèvements et des mesures aux fins d’analyse. Le refus de celle-ci doit être motivé.</w:t>
      </w:r>
    </w:p>
    <w:p w14:paraId="2B2C83B3" w14:textId="77777777" w:rsidR="00A81033" w:rsidRPr="00A81033" w:rsidRDefault="00A81033" w:rsidP="00A81033">
      <w:pPr>
        <w:pStyle w:val="Corpsdetexte"/>
        <w:ind w:left="0" w:right="-315"/>
        <w:jc w:val="both"/>
        <w:rPr>
          <w:rFonts w:eastAsiaTheme="minorHAnsi"/>
          <w:color w:val="18384C"/>
        </w:rPr>
      </w:pPr>
    </w:p>
    <w:p w14:paraId="65C54104"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Les actions en milieu professionnel sont à organiser en collaboration étroite avec les services de ressources humaines des collectivités adhérentes.</w:t>
      </w:r>
    </w:p>
    <w:p w14:paraId="5B5C323C" w14:textId="77777777" w:rsidR="00A81033" w:rsidRPr="00A81033" w:rsidRDefault="00A81033" w:rsidP="00A81033">
      <w:pPr>
        <w:pStyle w:val="Corpsdetexte"/>
        <w:ind w:left="0" w:right="-315"/>
        <w:jc w:val="both"/>
        <w:rPr>
          <w:rFonts w:eastAsiaTheme="minorHAnsi"/>
          <w:color w:val="18384C"/>
        </w:rPr>
      </w:pPr>
    </w:p>
    <w:p w14:paraId="7B000454" w14:textId="77777777" w:rsidR="00A81033" w:rsidRPr="00A81033" w:rsidRDefault="00A81033" w:rsidP="00A81033">
      <w:pPr>
        <w:pStyle w:val="Default"/>
        <w:jc w:val="both"/>
        <w:outlineLvl w:val="0"/>
        <w:rPr>
          <w:rFonts w:ascii="LEMON MILK" w:hAnsi="LEMON MILK" w:cs="Calibri"/>
          <w:b/>
          <w:color w:val="18384C"/>
          <w:sz w:val="20"/>
          <w:szCs w:val="20"/>
        </w:rPr>
      </w:pPr>
      <w:r w:rsidRPr="00A81033">
        <w:rPr>
          <w:rFonts w:ascii="LEMON MILK" w:hAnsi="LEMON MILK" w:cs="Calibri"/>
          <w:b/>
          <w:color w:val="18384C"/>
          <w:sz w:val="20"/>
          <w:szCs w:val="20"/>
        </w:rPr>
        <w:t>Article 2.3 : L’information du médecin de prévention</w:t>
      </w:r>
    </w:p>
    <w:p w14:paraId="4AB3173B" w14:textId="77777777" w:rsidR="00A81033" w:rsidRPr="008A5199" w:rsidRDefault="00A81033" w:rsidP="00A81033">
      <w:pPr>
        <w:pStyle w:val="Corpsdetexte"/>
        <w:spacing w:before="2"/>
        <w:ind w:left="0" w:right="-315"/>
        <w:rPr>
          <w:b/>
        </w:rPr>
      </w:pPr>
    </w:p>
    <w:p w14:paraId="538F1111"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Le médecin de prévention doit être informé dans les plus brefs délais :</w:t>
      </w:r>
    </w:p>
    <w:p w14:paraId="328EA2D3" w14:textId="6569357B" w:rsidR="00A81033" w:rsidRPr="00A81033" w:rsidRDefault="00A81033" w:rsidP="00A81033">
      <w:pPr>
        <w:pStyle w:val="Corpsdetexte"/>
        <w:numPr>
          <w:ilvl w:val="0"/>
          <w:numId w:val="20"/>
        </w:numPr>
        <w:ind w:right="-315"/>
        <w:jc w:val="both"/>
        <w:rPr>
          <w:rFonts w:eastAsiaTheme="minorHAnsi"/>
          <w:color w:val="18384C"/>
        </w:rPr>
      </w:pPr>
      <w:r w:rsidRPr="00A81033">
        <w:rPr>
          <w:rFonts w:eastAsiaTheme="minorHAnsi"/>
          <w:color w:val="18384C"/>
        </w:rPr>
        <w:t>de chaque accident de service et de chaque maladie professionnelle ou à caractère professionnel (article 25 décret n°85-603) ;</w:t>
      </w:r>
    </w:p>
    <w:p w14:paraId="250956D7" w14:textId="17EE7760" w:rsidR="00A81033" w:rsidRPr="00A81033" w:rsidRDefault="00A81033" w:rsidP="00A81033">
      <w:pPr>
        <w:pStyle w:val="Corpsdetexte"/>
        <w:numPr>
          <w:ilvl w:val="0"/>
          <w:numId w:val="20"/>
        </w:numPr>
        <w:ind w:right="-315"/>
        <w:jc w:val="both"/>
        <w:rPr>
          <w:rFonts w:eastAsiaTheme="minorHAnsi"/>
          <w:color w:val="18384C"/>
        </w:rPr>
      </w:pPr>
      <w:r w:rsidRPr="00A81033">
        <w:rPr>
          <w:rFonts w:eastAsiaTheme="minorHAnsi"/>
          <w:color w:val="18384C"/>
        </w:rPr>
        <w:t>des absences pour maladie ou accident à caractère non professionnel de plus de 30 jours consécutifs ;</w:t>
      </w:r>
    </w:p>
    <w:p w14:paraId="725535F1" w14:textId="6DFB6ECA" w:rsidR="00A81033" w:rsidRPr="00A81033" w:rsidRDefault="00A81033" w:rsidP="00A81033">
      <w:pPr>
        <w:pStyle w:val="Corpsdetexte"/>
        <w:numPr>
          <w:ilvl w:val="0"/>
          <w:numId w:val="20"/>
        </w:numPr>
        <w:ind w:right="-315"/>
        <w:jc w:val="both"/>
        <w:rPr>
          <w:rFonts w:eastAsiaTheme="minorHAnsi"/>
          <w:color w:val="18384C"/>
        </w:rPr>
      </w:pPr>
      <w:r w:rsidRPr="00A81033">
        <w:rPr>
          <w:rFonts w:eastAsiaTheme="minorHAnsi"/>
          <w:color w:val="18384C"/>
        </w:rPr>
        <w:t>des déclarations de grossesse.</w:t>
      </w:r>
    </w:p>
    <w:p w14:paraId="4A035576" w14:textId="77777777" w:rsidR="00A81033" w:rsidRPr="00A81033" w:rsidRDefault="00A81033" w:rsidP="00A81033">
      <w:pPr>
        <w:pStyle w:val="Corpsdetexte"/>
        <w:ind w:left="0" w:right="-315"/>
        <w:jc w:val="both"/>
        <w:rPr>
          <w:rFonts w:eastAsiaTheme="minorHAnsi"/>
          <w:color w:val="18384C"/>
        </w:rPr>
      </w:pPr>
    </w:p>
    <w:p w14:paraId="7C5504D6" w14:textId="77777777" w:rsidR="00A81033" w:rsidRPr="00754A20" w:rsidRDefault="00A81033" w:rsidP="00A81033">
      <w:pPr>
        <w:pStyle w:val="Titre1"/>
        <w:ind w:right="-315"/>
        <w:jc w:val="both"/>
        <w:rPr>
          <w:rFonts w:ascii="LEMON MILK" w:eastAsiaTheme="minorHAnsi" w:hAnsi="LEMON MILK" w:cs="Calibri"/>
          <w:b/>
          <w:color w:val="18384C"/>
          <w:sz w:val="24"/>
          <w:szCs w:val="24"/>
        </w:rPr>
      </w:pPr>
      <w:r w:rsidRPr="00754A20">
        <w:rPr>
          <w:rFonts w:ascii="LEMON MILK" w:eastAsiaTheme="minorHAnsi" w:hAnsi="LEMON MILK" w:cs="Calibri"/>
          <w:b/>
          <w:color w:val="18384C"/>
          <w:sz w:val="24"/>
          <w:szCs w:val="24"/>
        </w:rPr>
        <w:t>Article 3 : Autres services en santé au travail mobilisables auprès du Centre de</w:t>
      </w:r>
      <w:r w:rsidRPr="00754A20">
        <w:rPr>
          <w:spacing w:val="-2"/>
          <w:sz w:val="24"/>
          <w:szCs w:val="24"/>
        </w:rPr>
        <w:t xml:space="preserve"> </w:t>
      </w:r>
      <w:r w:rsidRPr="00754A20">
        <w:rPr>
          <w:rFonts w:ascii="LEMON MILK" w:eastAsiaTheme="minorHAnsi" w:hAnsi="LEMON MILK" w:cs="Calibri"/>
          <w:b/>
          <w:color w:val="18384C"/>
          <w:sz w:val="24"/>
          <w:szCs w:val="24"/>
        </w:rPr>
        <w:t>Gestion :</w:t>
      </w:r>
    </w:p>
    <w:p w14:paraId="64A76E44" w14:textId="77777777" w:rsidR="00A81033" w:rsidRPr="008A5199" w:rsidRDefault="00A81033" w:rsidP="00A81033">
      <w:pPr>
        <w:pStyle w:val="Corpsdetexte"/>
        <w:spacing w:before="11"/>
        <w:ind w:left="0" w:right="-315"/>
        <w:rPr>
          <w:b/>
          <w:sz w:val="19"/>
        </w:rPr>
      </w:pPr>
    </w:p>
    <w:p w14:paraId="063E0F88" w14:textId="77777777" w:rsidR="00A81033" w:rsidRPr="00A81033" w:rsidRDefault="00A81033" w:rsidP="00A81033">
      <w:pPr>
        <w:pStyle w:val="Paragraphedeliste"/>
        <w:widowControl w:val="0"/>
        <w:numPr>
          <w:ilvl w:val="1"/>
          <w:numId w:val="20"/>
        </w:numPr>
        <w:tabs>
          <w:tab w:val="left" w:pos="1255"/>
          <w:tab w:val="left" w:pos="1256"/>
        </w:tabs>
        <w:autoSpaceDE w:val="0"/>
        <w:autoSpaceDN w:val="0"/>
        <w:ind w:right="-315"/>
        <w:contextualSpacing w:val="0"/>
        <w:rPr>
          <w:rFonts w:ascii="Calibri" w:eastAsiaTheme="minorHAnsi" w:hAnsi="Calibri" w:cs="Calibri"/>
          <w:b/>
          <w:bCs/>
          <w:color w:val="18384C"/>
          <w:sz w:val="20"/>
          <w:szCs w:val="20"/>
          <w:lang w:eastAsia="en-US"/>
        </w:rPr>
      </w:pPr>
      <w:r w:rsidRPr="00A81033">
        <w:rPr>
          <w:rFonts w:ascii="Calibri" w:eastAsiaTheme="minorHAnsi" w:hAnsi="Calibri" w:cs="Calibri"/>
          <w:b/>
          <w:bCs/>
          <w:color w:val="18384C"/>
          <w:sz w:val="20"/>
          <w:szCs w:val="20"/>
          <w:lang w:eastAsia="en-US"/>
        </w:rPr>
        <w:t>Nature des services concernés</w:t>
      </w:r>
    </w:p>
    <w:p w14:paraId="15E68C4E" w14:textId="7AB632BC" w:rsidR="00A81033" w:rsidRPr="00A81033" w:rsidRDefault="00A81033" w:rsidP="00A81033">
      <w:pPr>
        <w:pStyle w:val="Corpsdetexte"/>
        <w:numPr>
          <w:ilvl w:val="0"/>
          <w:numId w:val="20"/>
        </w:numPr>
        <w:ind w:right="-315"/>
        <w:jc w:val="both"/>
        <w:rPr>
          <w:rFonts w:eastAsiaTheme="minorHAnsi"/>
          <w:color w:val="18384C"/>
        </w:rPr>
      </w:pPr>
      <w:r w:rsidRPr="00A81033">
        <w:rPr>
          <w:rFonts w:eastAsiaTheme="minorHAnsi"/>
          <w:color w:val="18384C"/>
        </w:rPr>
        <w:t>vacation en prévention des risques professionnels, psychologue du travail, maintien dans l’emploi</w:t>
      </w:r>
    </w:p>
    <w:p w14:paraId="48A15325" w14:textId="77777777" w:rsidR="00A81033" w:rsidRPr="00A81033" w:rsidRDefault="00A81033" w:rsidP="00A81033">
      <w:pPr>
        <w:pStyle w:val="Corpsdetexte"/>
        <w:ind w:left="0" w:right="-315"/>
        <w:jc w:val="both"/>
        <w:rPr>
          <w:rFonts w:eastAsiaTheme="minorHAnsi"/>
          <w:color w:val="18384C"/>
        </w:rPr>
      </w:pPr>
    </w:p>
    <w:p w14:paraId="6FFF7EDE" w14:textId="77777777" w:rsidR="00A81033" w:rsidRPr="00A81033" w:rsidRDefault="00A81033" w:rsidP="00A81033">
      <w:pPr>
        <w:pStyle w:val="Paragraphedeliste"/>
        <w:widowControl w:val="0"/>
        <w:numPr>
          <w:ilvl w:val="1"/>
          <w:numId w:val="20"/>
        </w:numPr>
        <w:tabs>
          <w:tab w:val="left" w:pos="1255"/>
          <w:tab w:val="left" w:pos="1256"/>
        </w:tabs>
        <w:autoSpaceDE w:val="0"/>
        <w:autoSpaceDN w:val="0"/>
        <w:ind w:right="-315"/>
        <w:contextualSpacing w:val="0"/>
        <w:rPr>
          <w:rFonts w:ascii="Calibri" w:eastAsiaTheme="minorHAnsi" w:hAnsi="Calibri" w:cs="Calibri"/>
          <w:b/>
          <w:bCs/>
          <w:color w:val="18384C"/>
          <w:sz w:val="20"/>
          <w:szCs w:val="20"/>
          <w:lang w:eastAsia="en-US"/>
        </w:rPr>
      </w:pPr>
      <w:r w:rsidRPr="00A81033">
        <w:rPr>
          <w:rFonts w:ascii="Calibri" w:eastAsiaTheme="minorHAnsi" w:hAnsi="Calibri" w:cs="Calibri"/>
          <w:b/>
          <w:bCs/>
          <w:color w:val="18384C"/>
          <w:sz w:val="20"/>
          <w:szCs w:val="20"/>
          <w:lang w:eastAsia="en-US"/>
        </w:rPr>
        <w:t>Modalités d’intervention</w:t>
      </w:r>
    </w:p>
    <w:p w14:paraId="37B2EEFA" w14:textId="77777777" w:rsidR="00A81033" w:rsidRPr="00A81033" w:rsidRDefault="00A81033" w:rsidP="00A81033">
      <w:pPr>
        <w:pStyle w:val="Corpsdetexte"/>
        <w:numPr>
          <w:ilvl w:val="0"/>
          <w:numId w:val="20"/>
        </w:numPr>
        <w:ind w:right="-315"/>
        <w:jc w:val="both"/>
        <w:rPr>
          <w:rFonts w:eastAsiaTheme="minorHAnsi"/>
          <w:color w:val="18384C"/>
        </w:rPr>
      </w:pPr>
      <w:r w:rsidRPr="00A81033">
        <w:rPr>
          <w:rFonts w:eastAsiaTheme="minorHAnsi"/>
          <w:color w:val="18384C"/>
        </w:rPr>
        <w:t>à définir en lien avec les collectivités concernées</w:t>
      </w:r>
    </w:p>
    <w:p w14:paraId="6686CF0D" w14:textId="77777777" w:rsidR="00A81033" w:rsidRPr="008A5199" w:rsidRDefault="00A81033" w:rsidP="00A81033">
      <w:pPr>
        <w:pStyle w:val="Paragraphedeliste"/>
        <w:tabs>
          <w:tab w:val="left" w:pos="641"/>
        </w:tabs>
        <w:spacing w:line="243" w:lineRule="exact"/>
        <w:ind w:right="-315"/>
        <w:rPr>
          <w:sz w:val="20"/>
        </w:rPr>
      </w:pPr>
    </w:p>
    <w:p w14:paraId="5CC20495" w14:textId="77777777" w:rsidR="00A81033" w:rsidRPr="00A81033" w:rsidRDefault="00A81033" w:rsidP="00A81033">
      <w:pPr>
        <w:pStyle w:val="Paragraphedeliste"/>
        <w:widowControl w:val="0"/>
        <w:numPr>
          <w:ilvl w:val="1"/>
          <w:numId w:val="20"/>
        </w:numPr>
        <w:tabs>
          <w:tab w:val="left" w:pos="1255"/>
          <w:tab w:val="left" w:pos="1256"/>
        </w:tabs>
        <w:autoSpaceDE w:val="0"/>
        <w:autoSpaceDN w:val="0"/>
        <w:ind w:right="-315"/>
        <w:contextualSpacing w:val="0"/>
        <w:rPr>
          <w:rFonts w:ascii="Calibri" w:eastAsiaTheme="minorHAnsi" w:hAnsi="Calibri" w:cs="Calibri"/>
          <w:b/>
          <w:bCs/>
          <w:color w:val="18384C"/>
          <w:sz w:val="20"/>
          <w:szCs w:val="20"/>
          <w:lang w:eastAsia="en-US"/>
        </w:rPr>
      </w:pPr>
      <w:r w:rsidRPr="00A81033">
        <w:rPr>
          <w:rFonts w:ascii="Calibri" w:eastAsiaTheme="minorHAnsi" w:hAnsi="Calibri" w:cs="Calibri"/>
          <w:b/>
          <w:bCs/>
          <w:color w:val="18384C"/>
          <w:sz w:val="20"/>
          <w:szCs w:val="20"/>
          <w:lang w:eastAsia="en-US"/>
        </w:rPr>
        <w:t>Financement des interventions</w:t>
      </w:r>
    </w:p>
    <w:p w14:paraId="1A36A052" w14:textId="77777777" w:rsidR="00A81033" w:rsidRPr="00A81033" w:rsidRDefault="00A81033" w:rsidP="00A81033">
      <w:pPr>
        <w:pStyle w:val="Corpsdetexte"/>
        <w:ind w:left="0" w:right="-315"/>
        <w:jc w:val="both"/>
        <w:rPr>
          <w:rFonts w:eastAsiaTheme="minorHAnsi"/>
          <w:color w:val="18384C"/>
        </w:rPr>
      </w:pPr>
      <w:r w:rsidRPr="00A81033">
        <w:rPr>
          <w:rFonts w:eastAsiaTheme="minorHAnsi"/>
          <w:color w:val="18384C"/>
        </w:rPr>
        <w:t>Les dépenses liées à l’intervention de psychologue du travail, de conseiller en insertion/maintien dans l’emploi, d’intervenants en prévention des risques professionnels, d’ergonome, feront l’objet de vacations payées à la prestation, en sus du budget décrit ci-après, suivant les tarifs en vigueur au jour de la demande (délibération annuelle du conseil d’administration sur les tarifs).</w:t>
      </w:r>
    </w:p>
    <w:p w14:paraId="7648B6FF" w14:textId="77777777" w:rsidR="00A81033" w:rsidRPr="008A5199" w:rsidRDefault="00A81033" w:rsidP="00A81033">
      <w:pPr>
        <w:pStyle w:val="Corpsdetexte"/>
        <w:spacing w:before="1"/>
        <w:ind w:left="0" w:right="-315"/>
      </w:pPr>
    </w:p>
    <w:p w14:paraId="42EA3429" w14:textId="77777777" w:rsidR="00A81033" w:rsidRPr="00754A20" w:rsidRDefault="00A81033" w:rsidP="00750352">
      <w:pPr>
        <w:pStyle w:val="Default"/>
        <w:jc w:val="both"/>
        <w:outlineLvl w:val="0"/>
        <w:rPr>
          <w:rFonts w:ascii="LEMON MILK" w:hAnsi="LEMON MILK" w:cs="Calibri"/>
          <w:b/>
          <w:color w:val="18384C"/>
        </w:rPr>
      </w:pPr>
      <w:r w:rsidRPr="00754A20">
        <w:rPr>
          <w:rFonts w:ascii="LEMON MILK" w:hAnsi="LEMON MILK" w:cs="Calibri"/>
          <w:b/>
          <w:color w:val="18384C"/>
        </w:rPr>
        <w:t xml:space="preserve">Article 4 : Indépendance du médecin de prévention, secret professionnel et dossier médical : </w:t>
      </w:r>
    </w:p>
    <w:p w14:paraId="2D8B23F8" w14:textId="77777777" w:rsidR="00750352" w:rsidRDefault="00750352" w:rsidP="00750352">
      <w:pPr>
        <w:pStyle w:val="Default"/>
        <w:jc w:val="both"/>
        <w:outlineLvl w:val="0"/>
        <w:rPr>
          <w:rFonts w:ascii="LEMON MILK" w:hAnsi="LEMON MILK" w:cs="Calibri"/>
          <w:b/>
          <w:color w:val="18384C"/>
          <w:sz w:val="20"/>
          <w:szCs w:val="20"/>
        </w:rPr>
      </w:pPr>
    </w:p>
    <w:p w14:paraId="6B46D032" w14:textId="57B12BCD" w:rsidR="00A81033" w:rsidRDefault="00A81033" w:rsidP="00750352">
      <w:pPr>
        <w:pStyle w:val="Default"/>
        <w:jc w:val="both"/>
        <w:outlineLvl w:val="0"/>
        <w:rPr>
          <w:rFonts w:ascii="LEMON MILK" w:hAnsi="LEMON MILK" w:cs="Calibri"/>
          <w:b/>
          <w:color w:val="18384C"/>
          <w:sz w:val="20"/>
          <w:szCs w:val="20"/>
        </w:rPr>
      </w:pPr>
      <w:r w:rsidRPr="00A81033">
        <w:rPr>
          <w:rFonts w:ascii="LEMON MILK" w:hAnsi="LEMON MILK" w:cs="Calibri"/>
          <w:b/>
          <w:color w:val="18384C"/>
          <w:sz w:val="20"/>
          <w:szCs w:val="20"/>
        </w:rPr>
        <w:t>Article 4.1 : indépendance du médecin du travail</w:t>
      </w:r>
    </w:p>
    <w:p w14:paraId="3260875F" w14:textId="77777777" w:rsidR="00951243" w:rsidRPr="00A81033" w:rsidRDefault="00951243" w:rsidP="00750352">
      <w:pPr>
        <w:pStyle w:val="Default"/>
        <w:jc w:val="both"/>
        <w:outlineLvl w:val="0"/>
        <w:rPr>
          <w:rFonts w:ascii="LEMON MILK" w:hAnsi="LEMON MILK" w:cs="Calibri"/>
          <w:b/>
          <w:color w:val="18384C"/>
          <w:sz w:val="20"/>
          <w:szCs w:val="20"/>
        </w:rPr>
      </w:pPr>
    </w:p>
    <w:p w14:paraId="16AE0767" w14:textId="77777777" w:rsidR="00A81033" w:rsidRPr="00F62D90" w:rsidRDefault="00A81033" w:rsidP="00F62D90">
      <w:pPr>
        <w:pStyle w:val="Corpsdetexte"/>
        <w:ind w:left="0" w:right="-315"/>
        <w:jc w:val="both"/>
        <w:rPr>
          <w:rFonts w:eastAsiaTheme="minorHAnsi"/>
          <w:color w:val="18384C"/>
        </w:rPr>
      </w:pPr>
      <w:r w:rsidRPr="00F62D90">
        <w:rPr>
          <w:rFonts w:eastAsiaTheme="minorHAnsi"/>
          <w:color w:val="18384C"/>
        </w:rPr>
        <w:t>Le médecin du travail exerce son activité médicale, en toute indépendance et dans le respect des dispositions du code de la santé publique. Le médecin du travail agit dans l'intérêt exclusif de la santé et de la sécurité des agents dont il assure la surveillance médicale.</w:t>
      </w:r>
    </w:p>
    <w:p w14:paraId="23AC8297" w14:textId="77777777" w:rsidR="00A81033" w:rsidRPr="00750352" w:rsidRDefault="00A81033" w:rsidP="00750352">
      <w:pPr>
        <w:pStyle w:val="Titre1"/>
        <w:spacing w:line="480" w:lineRule="auto"/>
        <w:ind w:right="-315"/>
        <w:jc w:val="both"/>
        <w:rPr>
          <w:rFonts w:ascii="LEMON MILK" w:eastAsiaTheme="minorHAnsi" w:hAnsi="LEMON MILK" w:cs="Calibri"/>
          <w:b/>
          <w:color w:val="18384C"/>
          <w:sz w:val="20"/>
          <w:szCs w:val="20"/>
        </w:rPr>
      </w:pPr>
      <w:r w:rsidRPr="00750352">
        <w:rPr>
          <w:rFonts w:ascii="LEMON MILK" w:eastAsiaTheme="minorHAnsi" w:hAnsi="LEMON MILK" w:cs="Calibri"/>
          <w:b/>
          <w:color w:val="18384C"/>
          <w:sz w:val="20"/>
          <w:szCs w:val="20"/>
        </w:rPr>
        <w:t>Article 4.2 : secret médical</w:t>
      </w:r>
    </w:p>
    <w:p w14:paraId="15203E88" w14:textId="77777777" w:rsidR="00A81033" w:rsidRPr="00750352" w:rsidRDefault="00A81033" w:rsidP="00750352">
      <w:pPr>
        <w:pStyle w:val="Corpsdetexte"/>
        <w:ind w:left="0" w:right="-315"/>
        <w:jc w:val="both"/>
        <w:rPr>
          <w:rFonts w:eastAsiaTheme="minorHAnsi"/>
          <w:color w:val="18384C"/>
        </w:rPr>
      </w:pPr>
      <w:r w:rsidRPr="00750352">
        <w:rPr>
          <w:rFonts w:eastAsiaTheme="minorHAnsi"/>
          <w:color w:val="18384C"/>
        </w:rPr>
        <w:t>Toutes les dispositions sont prises, tant par le Centre de gestion que par les administrations adhérentes, pour que le secret médical imposé par le code de déontologie médicale soit respecté.</w:t>
      </w:r>
    </w:p>
    <w:p w14:paraId="110BAA78" w14:textId="77777777" w:rsidR="00A81033" w:rsidRPr="00750352" w:rsidRDefault="00A81033" w:rsidP="00750352">
      <w:pPr>
        <w:pStyle w:val="Corpsdetexte"/>
        <w:ind w:left="0" w:right="-315"/>
        <w:jc w:val="both"/>
        <w:rPr>
          <w:rFonts w:eastAsiaTheme="minorHAnsi"/>
          <w:color w:val="18384C"/>
        </w:rPr>
      </w:pPr>
    </w:p>
    <w:p w14:paraId="079786E1" w14:textId="77777777" w:rsidR="00A81033" w:rsidRPr="00750352" w:rsidRDefault="00A81033" w:rsidP="00750352">
      <w:pPr>
        <w:pStyle w:val="Corpsdetexte"/>
        <w:ind w:left="0" w:right="-315"/>
        <w:jc w:val="both"/>
        <w:rPr>
          <w:rFonts w:eastAsiaTheme="minorHAnsi"/>
          <w:color w:val="18384C"/>
        </w:rPr>
      </w:pPr>
      <w:r w:rsidRPr="00750352">
        <w:rPr>
          <w:rFonts w:eastAsiaTheme="minorHAnsi"/>
          <w:color w:val="18384C"/>
        </w:rPr>
        <w:t>Le secret médical concerne plusieurs points :</w:t>
      </w:r>
    </w:p>
    <w:p w14:paraId="5B1E0B93" w14:textId="11C8975F" w:rsidR="00A81033" w:rsidRPr="00750352" w:rsidRDefault="00A81033" w:rsidP="00750352">
      <w:pPr>
        <w:pStyle w:val="Corpsdetexte"/>
        <w:numPr>
          <w:ilvl w:val="0"/>
          <w:numId w:val="20"/>
        </w:numPr>
        <w:ind w:right="-315"/>
        <w:jc w:val="both"/>
        <w:rPr>
          <w:rFonts w:eastAsiaTheme="minorHAnsi"/>
          <w:color w:val="18384C"/>
        </w:rPr>
      </w:pPr>
      <w:r w:rsidRPr="00750352">
        <w:rPr>
          <w:rFonts w:eastAsiaTheme="minorHAnsi"/>
          <w:color w:val="18384C"/>
        </w:rPr>
        <w:t>les courriers adressés aux médecins et/ou aux infirmier(e)s, aussi bien au Centre de gestion que dans la collectivité adhérente, ne doivent être ouverts que par eux, ou par une personne habilitée par le médecin du travail .</w:t>
      </w:r>
    </w:p>
    <w:p w14:paraId="2AAEFC31" w14:textId="569ADBC4" w:rsidR="00A81033" w:rsidRPr="00750352" w:rsidRDefault="00A81033" w:rsidP="00750352">
      <w:pPr>
        <w:pStyle w:val="Corpsdetexte"/>
        <w:numPr>
          <w:ilvl w:val="0"/>
          <w:numId w:val="20"/>
        </w:numPr>
        <w:ind w:right="-315"/>
        <w:jc w:val="both"/>
        <w:rPr>
          <w:rFonts w:eastAsiaTheme="minorHAnsi"/>
          <w:color w:val="18384C"/>
        </w:rPr>
      </w:pPr>
      <w:r w:rsidRPr="00750352">
        <w:rPr>
          <w:rFonts w:eastAsiaTheme="minorHAnsi"/>
          <w:color w:val="18384C"/>
        </w:rPr>
        <w:t>les personnes collaborant au service de médecine préventive, tant au Centre de gestion que dans la collectivité adhérente, sont astreintes au secret professionnel et doivent en être expressément informées ;</w:t>
      </w:r>
    </w:p>
    <w:p w14:paraId="160DABF6" w14:textId="2F9A21B8" w:rsidR="00A81033" w:rsidRPr="00750352" w:rsidRDefault="00A81033" w:rsidP="00750352">
      <w:pPr>
        <w:pStyle w:val="Corpsdetexte"/>
        <w:numPr>
          <w:ilvl w:val="0"/>
          <w:numId w:val="20"/>
        </w:numPr>
        <w:ind w:right="-315"/>
        <w:jc w:val="both"/>
        <w:rPr>
          <w:rFonts w:eastAsiaTheme="minorHAnsi"/>
          <w:color w:val="18384C"/>
        </w:rPr>
      </w:pPr>
      <w:r w:rsidRPr="00750352">
        <w:rPr>
          <w:rFonts w:eastAsiaTheme="minorHAnsi"/>
          <w:color w:val="18384C"/>
        </w:rPr>
        <w:t>les locaux d’examen mis à disposition dans les territoires du département doivent bénéficier d’une isolation phonique efficace.</w:t>
      </w:r>
    </w:p>
    <w:p w14:paraId="5412E871" w14:textId="77777777" w:rsidR="00A81033" w:rsidRPr="00750352" w:rsidRDefault="00A81033" w:rsidP="00750352">
      <w:pPr>
        <w:pStyle w:val="Titre1"/>
        <w:spacing w:line="480" w:lineRule="auto"/>
        <w:ind w:right="-315"/>
        <w:jc w:val="both"/>
        <w:rPr>
          <w:rFonts w:ascii="LEMON MILK" w:eastAsiaTheme="minorHAnsi" w:hAnsi="LEMON MILK" w:cs="Calibri"/>
          <w:b/>
          <w:color w:val="18384C"/>
          <w:sz w:val="20"/>
          <w:szCs w:val="20"/>
        </w:rPr>
      </w:pPr>
      <w:r w:rsidRPr="00750352">
        <w:rPr>
          <w:rFonts w:ascii="LEMON MILK" w:eastAsiaTheme="minorHAnsi" w:hAnsi="LEMON MILK" w:cs="Calibri"/>
          <w:b/>
          <w:color w:val="18384C"/>
          <w:sz w:val="20"/>
          <w:szCs w:val="20"/>
        </w:rPr>
        <w:t>Article 4.3 : dossier médical</w:t>
      </w:r>
    </w:p>
    <w:p w14:paraId="73129281" w14:textId="77777777" w:rsidR="00A81033" w:rsidRPr="00750352" w:rsidRDefault="00A81033" w:rsidP="00750352">
      <w:pPr>
        <w:pStyle w:val="Corpsdetexte"/>
        <w:ind w:left="0" w:right="-315"/>
        <w:jc w:val="both"/>
        <w:rPr>
          <w:rFonts w:eastAsiaTheme="minorHAnsi"/>
          <w:color w:val="18384C"/>
        </w:rPr>
      </w:pPr>
      <w:r w:rsidRPr="00750352">
        <w:rPr>
          <w:rFonts w:eastAsiaTheme="minorHAnsi"/>
          <w:color w:val="18384C"/>
        </w:rPr>
        <w:t xml:space="preserve">Un dossier médical en santé au travail est constitué sous la responsabilité du médecin du travail dans les conditions prévues à l'article L. 4624-8 du code du travail. La tenue de ce dossier garantit le respect des règles de confidentialité et du secret professionnel. Lors du premier examen médical, le médecin du travail retrace, dans le respect des dispositions prévues aux articles L. 1110-4 et L. 1111-7 du code de la santé publique, les informations relatives à l'état de santé de l'agent ainsi que </w:t>
      </w:r>
      <w:r w:rsidRPr="00750352">
        <w:rPr>
          <w:rFonts w:eastAsiaTheme="minorHAnsi"/>
          <w:color w:val="18384C"/>
        </w:rPr>
        <w:lastRenderedPageBreak/>
        <w:t>les avis des différentes instances médicales formulés en application de l'article L. 826-3 et de l'article L. 826-12 du code général de la fonction publique.</w:t>
      </w:r>
    </w:p>
    <w:p w14:paraId="2A8B47FD" w14:textId="77777777" w:rsidR="00A81033" w:rsidRPr="00750352" w:rsidRDefault="00A81033" w:rsidP="00750352">
      <w:pPr>
        <w:pStyle w:val="Corpsdetexte"/>
        <w:ind w:left="0" w:right="-315"/>
        <w:jc w:val="both"/>
        <w:rPr>
          <w:rFonts w:eastAsiaTheme="minorHAnsi"/>
          <w:color w:val="18384C"/>
        </w:rPr>
      </w:pPr>
    </w:p>
    <w:p w14:paraId="3C5588C1" w14:textId="77777777" w:rsidR="00A81033" w:rsidRPr="00750352" w:rsidRDefault="00A81033" w:rsidP="00750352">
      <w:pPr>
        <w:pStyle w:val="Corpsdetexte"/>
        <w:ind w:left="0" w:right="-315"/>
        <w:jc w:val="both"/>
        <w:rPr>
          <w:rFonts w:eastAsiaTheme="minorHAnsi"/>
          <w:color w:val="18384C"/>
        </w:rPr>
      </w:pPr>
      <w:r w:rsidRPr="00750352">
        <w:rPr>
          <w:rFonts w:eastAsiaTheme="minorHAnsi"/>
          <w:color w:val="18384C"/>
        </w:rPr>
        <w:t>Le modèle du dossier médical, la durée et les conditions de sa conservation sont fixés par l'arrêté mentionné à l'article 28-2 du décret n° 82-453 du 28 mai 1982 relatif à l'hygiène et à la sécurité du travail ainsi qu'à la prévention médicale dans la fonction publique.</w:t>
      </w:r>
    </w:p>
    <w:p w14:paraId="386C37C5" w14:textId="77777777" w:rsidR="00A81033" w:rsidRPr="00750352" w:rsidRDefault="00A81033" w:rsidP="00750352">
      <w:pPr>
        <w:pStyle w:val="Corpsdetexte"/>
        <w:ind w:left="0" w:right="-315"/>
        <w:jc w:val="both"/>
        <w:rPr>
          <w:rFonts w:eastAsiaTheme="minorHAnsi"/>
          <w:color w:val="18384C"/>
        </w:rPr>
      </w:pPr>
    </w:p>
    <w:p w14:paraId="2AA44A5F" w14:textId="77777777" w:rsidR="00A81033" w:rsidRPr="00750352" w:rsidRDefault="00A81033" w:rsidP="00750352">
      <w:pPr>
        <w:pStyle w:val="Corpsdetexte"/>
        <w:ind w:left="0" w:right="-315"/>
        <w:jc w:val="both"/>
        <w:rPr>
          <w:rFonts w:eastAsiaTheme="minorHAnsi"/>
          <w:color w:val="18384C"/>
        </w:rPr>
      </w:pPr>
      <w:r w:rsidRPr="00750352">
        <w:rPr>
          <w:rFonts w:eastAsiaTheme="minorHAnsi"/>
          <w:color w:val="18384C"/>
        </w:rPr>
        <w:t>En cas de changement de service de médecine préventive assurant le suivi d'un agent, son dossier médical en santé au travail est communiqué au médecin du travail pour assurer la continuité de la prise en charge, sous réserve du recueil par écrit du consentement préalable de l'agent (réf : article 26-1du décret 82-453).</w:t>
      </w:r>
    </w:p>
    <w:p w14:paraId="7BC5F520" w14:textId="77777777" w:rsidR="00A81033" w:rsidRPr="00750352" w:rsidRDefault="00A81033" w:rsidP="00750352">
      <w:pPr>
        <w:pStyle w:val="Corpsdetexte"/>
        <w:ind w:left="0" w:right="-315"/>
        <w:jc w:val="both"/>
        <w:rPr>
          <w:rFonts w:eastAsiaTheme="minorHAnsi"/>
          <w:color w:val="18384C"/>
        </w:rPr>
      </w:pPr>
    </w:p>
    <w:p w14:paraId="7459CBED" w14:textId="77777777" w:rsidR="00A81033" w:rsidRPr="00750352" w:rsidRDefault="00A81033" w:rsidP="00750352">
      <w:pPr>
        <w:pStyle w:val="Corpsdetexte"/>
        <w:ind w:left="0" w:right="-315"/>
        <w:jc w:val="both"/>
        <w:rPr>
          <w:rFonts w:eastAsiaTheme="minorHAnsi"/>
          <w:color w:val="18384C"/>
        </w:rPr>
      </w:pPr>
      <w:r w:rsidRPr="00750352">
        <w:rPr>
          <w:rFonts w:eastAsiaTheme="minorHAnsi"/>
          <w:color w:val="18384C"/>
        </w:rPr>
        <w:t>En cas de départ définitif du médecin, celui-ci confie la responsabilité de la conservation des dossiers médicaux au service de médecine préventive du Centre de gestion, qui s’engage à les transmettre au nouveau médecin du travail du Centre de gestion ou de la collectivité adhérente, dès son entrée en fonction avec l’accord individuel des agents concernés.</w:t>
      </w:r>
    </w:p>
    <w:p w14:paraId="4D656312" w14:textId="77777777" w:rsidR="00A81033" w:rsidRPr="00754A20" w:rsidRDefault="00A81033" w:rsidP="00750352">
      <w:pPr>
        <w:pStyle w:val="Titre1"/>
        <w:spacing w:line="480" w:lineRule="auto"/>
        <w:ind w:right="-315"/>
        <w:jc w:val="both"/>
        <w:rPr>
          <w:rFonts w:ascii="LEMON MILK" w:eastAsiaTheme="minorHAnsi" w:hAnsi="LEMON MILK" w:cs="Calibri"/>
          <w:b/>
          <w:color w:val="18384C"/>
          <w:sz w:val="24"/>
          <w:szCs w:val="24"/>
        </w:rPr>
      </w:pPr>
      <w:r w:rsidRPr="00754A20">
        <w:rPr>
          <w:rFonts w:ascii="LEMON MILK" w:eastAsiaTheme="minorHAnsi" w:hAnsi="LEMON MILK" w:cs="Calibri"/>
          <w:b/>
          <w:color w:val="18384C"/>
          <w:sz w:val="24"/>
          <w:szCs w:val="24"/>
        </w:rPr>
        <w:t>Article 5 : Rapport d’activité</w:t>
      </w:r>
    </w:p>
    <w:p w14:paraId="382449F7" w14:textId="77777777" w:rsidR="00A81033" w:rsidRPr="00750352" w:rsidRDefault="00A81033" w:rsidP="00750352">
      <w:pPr>
        <w:pStyle w:val="Corpsdetexte"/>
        <w:ind w:left="0" w:right="-315"/>
        <w:jc w:val="both"/>
        <w:rPr>
          <w:rFonts w:eastAsiaTheme="minorHAnsi"/>
          <w:color w:val="18384C"/>
        </w:rPr>
      </w:pPr>
      <w:r w:rsidRPr="00750352">
        <w:rPr>
          <w:rFonts w:eastAsiaTheme="minorHAnsi"/>
          <w:color w:val="18384C"/>
        </w:rPr>
        <w:t>Conformément aux dispositions de l’article 26 du décret du 10 juin 1985, le médecin du travail rédige, chaque année, un rapport technique dressant le bilan de son activité au cours de l’année écoulée. Il le transmet aux collectivités adhérentes et au comité d’hygiène, de sécurité et des conditions de travail compétent.</w:t>
      </w:r>
    </w:p>
    <w:p w14:paraId="6336615E" w14:textId="77777777" w:rsidR="00A81033" w:rsidRPr="00750352" w:rsidRDefault="00A81033" w:rsidP="00750352">
      <w:pPr>
        <w:pStyle w:val="Corpsdetexte"/>
        <w:ind w:left="0" w:right="-315"/>
        <w:jc w:val="both"/>
        <w:rPr>
          <w:rFonts w:eastAsiaTheme="minorHAnsi"/>
          <w:color w:val="18384C"/>
        </w:rPr>
      </w:pPr>
      <w:r w:rsidRPr="00750352">
        <w:rPr>
          <w:rFonts w:eastAsiaTheme="minorHAnsi"/>
          <w:color w:val="18384C"/>
        </w:rPr>
        <w:t>Ce rapport ne comporte aucune donnée nominative.</w:t>
      </w:r>
    </w:p>
    <w:p w14:paraId="38424EC8" w14:textId="77777777" w:rsidR="00A81033" w:rsidRPr="00750352" w:rsidRDefault="00A81033" w:rsidP="00750352">
      <w:pPr>
        <w:pStyle w:val="Corpsdetexte"/>
        <w:ind w:left="0" w:right="-315"/>
        <w:jc w:val="both"/>
        <w:rPr>
          <w:rFonts w:eastAsiaTheme="minorHAnsi"/>
          <w:color w:val="18384C"/>
        </w:rPr>
      </w:pPr>
    </w:p>
    <w:p w14:paraId="62D51D41" w14:textId="77777777" w:rsidR="00A81033" w:rsidRPr="00750352" w:rsidRDefault="00A81033" w:rsidP="00750352">
      <w:pPr>
        <w:pStyle w:val="Corpsdetexte"/>
        <w:ind w:left="0" w:right="-315"/>
        <w:jc w:val="both"/>
        <w:rPr>
          <w:rFonts w:eastAsiaTheme="minorHAnsi"/>
          <w:color w:val="18384C"/>
        </w:rPr>
      </w:pPr>
      <w:r w:rsidRPr="00750352">
        <w:rPr>
          <w:rFonts w:eastAsiaTheme="minorHAnsi"/>
          <w:color w:val="18384C"/>
        </w:rPr>
        <w:t>Le rapport d’activité comporte notamment les éléments suivants :</w:t>
      </w:r>
    </w:p>
    <w:p w14:paraId="24D03536" w14:textId="4BECE8C9" w:rsidR="00A81033" w:rsidRPr="00750352" w:rsidRDefault="00A81033" w:rsidP="00750352">
      <w:pPr>
        <w:pStyle w:val="Corpsdetexte"/>
        <w:numPr>
          <w:ilvl w:val="0"/>
          <w:numId w:val="20"/>
        </w:numPr>
        <w:ind w:right="-315"/>
        <w:jc w:val="both"/>
        <w:rPr>
          <w:rFonts w:eastAsiaTheme="minorHAnsi"/>
          <w:color w:val="18384C"/>
        </w:rPr>
      </w:pPr>
      <w:r w:rsidRPr="00750352">
        <w:rPr>
          <w:rFonts w:eastAsiaTheme="minorHAnsi"/>
          <w:color w:val="18384C"/>
        </w:rPr>
        <w:t>Nombre de visites/an/collectivité</w:t>
      </w:r>
    </w:p>
    <w:p w14:paraId="62960FFD" w14:textId="1B7119F9" w:rsidR="00A81033" w:rsidRPr="00750352" w:rsidRDefault="00A81033" w:rsidP="00750352">
      <w:pPr>
        <w:pStyle w:val="Corpsdetexte"/>
        <w:numPr>
          <w:ilvl w:val="0"/>
          <w:numId w:val="20"/>
        </w:numPr>
        <w:ind w:right="-315"/>
        <w:jc w:val="both"/>
        <w:rPr>
          <w:rFonts w:eastAsiaTheme="minorHAnsi"/>
          <w:color w:val="18384C"/>
        </w:rPr>
      </w:pPr>
      <w:r w:rsidRPr="00750352">
        <w:rPr>
          <w:rFonts w:eastAsiaTheme="minorHAnsi"/>
          <w:color w:val="18384C"/>
        </w:rPr>
        <w:t>Répartition des visites par type</w:t>
      </w:r>
    </w:p>
    <w:p w14:paraId="31F03FAB" w14:textId="410E7C46" w:rsidR="00A81033" w:rsidRPr="00750352" w:rsidRDefault="00A81033" w:rsidP="00750352">
      <w:pPr>
        <w:pStyle w:val="Corpsdetexte"/>
        <w:numPr>
          <w:ilvl w:val="0"/>
          <w:numId w:val="20"/>
        </w:numPr>
        <w:ind w:right="-315"/>
        <w:jc w:val="both"/>
        <w:rPr>
          <w:rFonts w:eastAsiaTheme="minorHAnsi"/>
          <w:color w:val="18384C"/>
        </w:rPr>
      </w:pPr>
      <w:r w:rsidRPr="00750352">
        <w:rPr>
          <w:rFonts w:eastAsiaTheme="minorHAnsi"/>
          <w:color w:val="18384C"/>
        </w:rPr>
        <w:t>Nombre d’absences (excusées/ non excusées)</w:t>
      </w:r>
    </w:p>
    <w:p w14:paraId="68C74608" w14:textId="1065A5C1" w:rsidR="00A81033" w:rsidRPr="00750352" w:rsidRDefault="00A81033" w:rsidP="00750352">
      <w:pPr>
        <w:pStyle w:val="Corpsdetexte"/>
        <w:numPr>
          <w:ilvl w:val="0"/>
          <w:numId w:val="20"/>
        </w:numPr>
        <w:ind w:right="-315"/>
        <w:jc w:val="both"/>
        <w:rPr>
          <w:rFonts w:eastAsiaTheme="minorHAnsi"/>
          <w:color w:val="18384C"/>
        </w:rPr>
      </w:pPr>
      <w:r w:rsidRPr="00750352">
        <w:rPr>
          <w:rFonts w:eastAsiaTheme="minorHAnsi"/>
          <w:color w:val="18384C"/>
        </w:rPr>
        <w:t>Identification des demandeurs de visite</w:t>
      </w:r>
    </w:p>
    <w:p w14:paraId="3FD6829D" w14:textId="4DF14AE8" w:rsidR="00A81033" w:rsidRPr="00750352" w:rsidRDefault="00A81033" w:rsidP="00750352">
      <w:pPr>
        <w:pStyle w:val="Corpsdetexte"/>
        <w:numPr>
          <w:ilvl w:val="0"/>
          <w:numId w:val="20"/>
        </w:numPr>
        <w:ind w:right="-315"/>
        <w:jc w:val="both"/>
        <w:rPr>
          <w:rFonts w:eastAsiaTheme="minorHAnsi"/>
          <w:color w:val="18384C"/>
        </w:rPr>
      </w:pPr>
      <w:r w:rsidRPr="00750352">
        <w:rPr>
          <w:rFonts w:eastAsiaTheme="minorHAnsi"/>
          <w:color w:val="18384C"/>
        </w:rPr>
        <w:t>Avis d’inaptitude rendus</w:t>
      </w:r>
    </w:p>
    <w:p w14:paraId="235D957B" w14:textId="756FD182" w:rsidR="00A81033" w:rsidRPr="00750352" w:rsidRDefault="00A81033" w:rsidP="00750352">
      <w:pPr>
        <w:pStyle w:val="Corpsdetexte"/>
        <w:numPr>
          <w:ilvl w:val="0"/>
          <w:numId w:val="20"/>
        </w:numPr>
        <w:ind w:right="-315"/>
        <w:jc w:val="both"/>
        <w:rPr>
          <w:rFonts w:eastAsiaTheme="minorHAnsi"/>
          <w:color w:val="18384C"/>
        </w:rPr>
      </w:pPr>
      <w:r w:rsidRPr="00750352">
        <w:rPr>
          <w:rFonts w:eastAsiaTheme="minorHAnsi"/>
          <w:color w:val="18384C"/>
        </w:rPr>
        <w:t>Nombre d’examens complémentaires préconisés</w:t>
      </w:r>
    </w:p>
    <w:p w14:paraId="583C5E5B" w14:textId="1C82728E" w:rsidR="00A81033" w:rsidRPr="00750352" w:rsidRDefault="00A81033" w:rsidP="00750352">
      <w:pPr>
        <w:pStyle w:val="Corpsdetexte"/>
        <w:numPr>
          <w:ilvl w:val="0"/>
          <w:numId w:val="20"/>
        </w:numPr>
        <w:ind w:right="-315"/>
        <w:jc w:val="both"/>
        <w:rPr>
          <w:rFonts w:eastAsiaTheme="minorHAnsi"/>
          <w:color w:val="18384C"/>
        </w:rPr>
      </w:pPr>
      <w:r w:rsidRPr="00750352">
        <w:rPr>
          <w:rFonts w:eastAsiaTheme="minorHAnsi"/>
          <w:color w:val="18384C"/>
        </w:rPr>
        <w:t>Détail des missions 1/3 temps (nombre de visites de locaux, études de postes etc.)</w:t>
      </w:r>
    </w:p>
    <w:p w14:paraId="1EFCBEA0" w14:textId="69B7C460" w:rsidR="00A81033" w:rsidRPr="00750352" w:rsidRDefault="00A81033" w:rsidP="00750352">
      <w:pPr>
        <w:pStyle w:val="Corpsdetexte"/>
        <w:numPr>
          <w:ilvl w:val="0"/>
          <w:numId w:val="20"/>
        </w:numPr>
        <w:ind w:right="-315"/>
        <w:jc w:val="both"/>
        <w:rPr>
          <w:rFonts w:eastAsiaTheme="minorHAnsi"/>
          <w:color w:val="18384C"/>
        </w:rPr>
      </w:pPr>
      <w:r w:rsidRPr="00750352">
        <w:rPr>
          <w:rFonts w:eastAsiaTheme="minorHAnsi"/>
          <w:color w:val="18384C"/>
        </w:rPr>
        <w:t>Participations à la formation spécialisée en matière de santé, de sécurité et de conditions de travail (ex CHSCT)</w:t>
      </w:r>
    </w:p>
    <w:p w14:paraId="6129B360" w14:textId="292E5036" w:rsidR="00A81033" w:rsidRPr="00750352" w:rsidRDefault="00A81033" w:rsidP="00750352">
      <w:pPr>
        <w:pStyle w:val="Corpsdetexte"/>
        <w:numPr>
          <w:ilvl w:val="0"/>
          <w:numId w:val="20"/>
        </w:numPr>
        <w:ind w:right="-315"/>
        <w:jc w:val="both"/>
        <w:rPr>
          <w:rFonts w:eastAsiaTheme="minorHAnsi"/>
          <w:color w:val="18384C"/>
        </w:rPr>
      </w:pPr>
      <w:r w:rsidRPr="00750352">
        <w:rPr>
          <w:rFonts w:eastAsiaTheme="minorHAnsi"/>
          <w:color w:val="18384C"/>
        </w:rPr>
        <w:t>Bilan d’actions type psychologue du travail ….</w:t>
      </w:r>
    </w:p>
    <w:p w14:paraId="203E051E" w14:textId="77777777" w:rsidR="00A81033" w:rsidRPr="008A5199" w:rsidRDefault="00A81033" w:rsidP="00A81033">
      <w:pPr>
        <w:pStyle w:val="Corpsdetexte"/>
        <w:spacing w:before="1"/>
        <w:ind w:left="0" w:right="-315"/>
      </w:pPr>
    </w:p>
    <w:p w14:paraId="37E46E29" w14:textId="77777777" w:rsidR="00750352" w:rsidRPr="00754A20" w:rsidRDefault="00A81033" w:rsidP="00951243">
      <w:pPr>
        <w:pStyle w:val="Default"/>
        <w:jc w:val="both"/>
        <w:outlineLvl w:val="0"/>
        <w:rPr>
          <w:rFonts w:ascii="LEMON MILK" w:hAnsi="LEMON MILK" w:cs="Calibri"/>
          <w:b/>
          <w:color w:val="18384C"/>
        </w:rPr>
      </w:pPr>
      <w:r w:rsidRPr="00754A20">
        <w:rPr>
          <w:rFonts w:ascii="LEMON MILK" w:hAnsi="LEMON MILK" w:cs="Calibri"/>
          <w:b/>
          <w:color w:val="18384C"/>
        </w:rPr>
        <w:t>Article 6 : Composition de l’équipe de médecine de prévention</w:t>
      </w:r>
      <w:bookmarkStart w:id="5" w:name="_Toc92813909"/>
    </w:p>
    <w:p w14:paraId="4B5FFE9E" w14:textId="77777777" w:rsidR="00951243" w:rsidRDefault="00951243" w:rsidP="00951243">
      <w:pPr>
        <w:pStyle w:val="Default"/>
        <w:jc w:val="both"/>
        <w:outlineLvl w:val="0"/>
        <w:rPr>
          <w:rFonts w:ascii="LEMON MILK" w:hAnsi="LEMON MILK" w:cs="Calibri"/>
          <w:b/>
          <w:color w:val="18384C"/>
          <w:sz w:val="20"/>
          <w:szCs w:val="20"/>
        </w:rPr>
      </w:pPr>
    </w:p>
    <w:p w14:paraId="445589DB" w14:textId="02A2BAC9" w:rsidR="00A81033" w:rsidRPr="00750352" w:rsidRDefault="00A81033" w:rsidP="00951243">
      <w:pPr>
        <w:pStyle w:val="Default"/>
        <w:jc w:val="both"/>
        <w:outlineLvl w:val="0"/>
        <w:rPr>
          <w:rFonts w:ascii="LEMON MILK" w:hAnsi="LEMON MILK" w:cs="Calibri"/>
          <w:b/>
          <w:color w:val="18384C"/>
          <w:sz w:val="20"/>
          <w:szCs w:val="20"/>
        </w:rPr>
      </w:pPr>
      <w:r w:rsidRPr="00750352">
        <w:rPr>
          <w:rFonts w:ascii="LEMON MILK" w:hAnsi="LEMON MILK" w:cs="Calibri"/>
          <w:b/>
          <w:color w:val="18384C"/>
          <w:sz w:val="20"/>
          <w:szCs w:val="20"/>
        </w:rPr>
        <w:t xml:space="preserve">Article 6.1 • Composition </w:t>
      </w:r>
      <w:bookmarkEnd w:id="5"/>
      <w:r w:rsidRPr="00750352">
        <w:rPr>
          <w:rFonts w:ascii="LEMON MILK" w:hAnsi="LEMON MILK" w:cs="Calibri"/>
          <w:b/>
          <w:color w:val="18384C"/>
          <w:sz w:val="20"/>
          <w:szCs w:val="20"/>
        </w:rPr>
        <w:t>(en 2024)</w:t>
      </w:r>
    </w:p>
    <w:p w14:paraId="209671D3" w14:textId="77777777" w:rsidR="00A81033" w:rsidRPr="0052288E" w:rsidRDefault="00A81033" w:rsidP="00A81033">
      <w:pPr>
        <w:pStyle w:val="Default"/>
        <w:ind w:left="567" w:right="-315"/>
        <w:jc w:val="both"/>
        <w:rPr>
          <w:rFonts w:ascii="Calibri" w:hAnsi="Calibri" w:cs="Calibri"/>
          <w:color w:val="auto"/>
          <w:sz w:val="20"/>
          <w:szCs w:val="20"/>
        </w:rPr>
      </w:pPr>
    </w:p>
    <w:p w14:paraId="46996845" w14:textId="77777777" w:rsidR="00A81033" w:rsidRPr="00951243" w:rsidRDefault="00A81033" w:rsidP="00951243">
      <w:pPr>
        <w:pStyle w:val="Corpsdetexte"/>
        <w:ind w:left="0" w:right="-315"/>
        <w:jc w:val="both"/>
        <w:rPr>
          <w:rFonts w:eastAsiaTheme="minorHAnsi"/>
          <w:color w:val="18384C"/>
        </w:rPr>
      </w:pPr>
      <w:r w:rsidRPr="00951243">
        <w:rPr>
          <w:rFonts w:eastAsiaTheme="minorHAnsi"/>
          <w:color w:val="18384C"/>
        </w:rPr>
        <w:t xml:space="preserve">L’équipe du service de médecine préventive mutualisé se compose comme suit : </w:t>
      </w:r>
    </w:p>
    <w:p w14:paraId="0641F6E3" w14:textId="77777777" w:rsidR="00A81033" w:rsidRPr="00951243" w:rsidRDefault="00A81033" w:rsidP="00951243">
      <w:pPr>
        <w:pStyle w:val="Corpsdetexte"/>
        <w:ind w:left="0" w:right="-315"/>
        <w:jc w:val="both"/>
        <w:rPr>
          <w:rFonts w:eastAsiaTheme="minorHAnsi"/>
          <w:color w:val="18384C"/>
        </w:rPr>
      </w:pPr>
      <w:r w:rsidRPr="00951243">
        <w:rPr>
          <w:rFonts w:eastAsiaTheme="minorHAnsi"/>
          <w:color w:val="18384C"/>
        </w:rPr>
        <w:t>- un médecin du travail à temps complet,</w:t>
      </w:r>
    </w:p>
    <w:p w14:paraId="2BA91172" w14:textId="77777777" w:rsidR="00A81033" w:rsidRPr="00951243" w:rsidRDefault="00A81033" w:rsidP="00951243">
      <w:pPr>
        <w:pStyle w:val="Corpsdetexte"/>
        <w:ind w:left="0" w:right="-315"/>
        <w:jc w:val="both"/>
        <w:rPr>
          <w:rFonts w:eastAsiaTheme="minorHAnsi"/>
          <w:color w:val="18384C"/>
        </w:rPr>
      </w:pPr>
      <w:r w:rsidRPr="00951243">
        <w:rPr>
          <w:rFonts w:eastAsiaTheme="minorHAnsi"/>
          <w:color w:val="18384C"/>
        </w:rPr>
        <w:t>- une infirmière (0,8 ETP),</w:t>
      </w:r>
    </w:p>
    <w:p w14:paraId="100F17FC" w14:textId="77777777" w:rsidR="00A81033" w:rsidRPr="00951243" w:rsidRDefault="00A81033" w:rsidP="00951243">
      <w:pPr>
        <w:pStyle w:val="Corpsdetexte"/>
        <w:ind w:left="0" w:right="-315"/>
        <w:jc w:val="both"/>
        <w:rPr>
          <w:rFonts w:eastAsiaTheme="minorHAnsi"/>
          <w:color w:val="18384C"/>
        </w:rPr>
      </w:pPr>
      <w:r w:rsidRPr="00951243">
        <w:rPr>
          <w:rFonts w:eastAsiaTheme="minorHAnsi"/>
          <w:color w:val="18384C"/>
        </w:rPr>
        <w:t>- une secrétaire médicale à temps complet,</w:t>
      </w:r>
    </w:p>
    <w:p w14:paraId="2E17E2A8" w14:textId="77777777" w:rsidR="00A81033" w:rsidRPr="00951243" w:rsidRDefault="00A81033" w:rsidP="00951243">
      <w:pPr>
        <w:pStyle w:val="Corpsdetexte"/>
        <w:ind w:left="0" w:right="-315"/>
        <w:jc w:val="both"/>
        <w:rPr>
          <w:rFonts w:eastAsiaTheme="minorHAnsi"/>
          <w:color w:val="18384C"/>
        </w:rPr>
      </w:pPr>
      <w:r w:rsidRPr="00951243">
        <w:rPr>
          <w:rFonts w:eastAsiaTheme="minorHAnsi"/>
          <w:color w:val="18384C"/>
        </w:rPr>
        <w:t>- une assistante administrative (0,5 ETP),</w:t>
      </w:r>
    </w:p>
    <w:p w14:paraId="655F2524" w14:textId="77777777" w:rsidR="00A81033" w:rsidRPr="00951243" w:rsidRDefault="00A81033" w:rsidP="00951243">
      <w:pPr>
        <w:pStyle w:val="Corpsdetexte"/>
        <w:ind w:left="0" w:right="-315"/>
        <w:jc w:val="both"/>
        <w:rPr>
          <w:rFonts w:eastAsiaTheme="minorHAnsi"/>
          <w:color w:val="18384C"/>
        </w:rPr>
      </w:pPr>
      <w:r w:rsidRPr="00951243">
        <w:rPr>
          <w:rFonts w:eastAsiaTheme="minorHAnsi"/>
          <w:color w:val="18384C"/>
        </w:rPr>
        <w:t>- 0,2 ETP pour la coordination administrative.</w:t>
      </w:r>
    </w:p>
    <w:p w14:paraId="0E20B551" w14:textId="77777777" w:rsidR="00A81033" w:rsidRPr="0052288E" w:rsidRDefault="00A81033" w:rsidP="00A81033">
      <w:pPr>
        <w:pStyle w:val="Default"/>
        <w:ind w:left="567" w:right="-315"/>
        <w:jc w:val="both"/>
        <w:rPr>
          <w:rFonts w:ascii="Calibri" w:hAnsi="Calibri" w:cs="Calibri"/>
          <w:color w:val="auto"/>
          <w:sz w:val="20"/>
          <w:szCs w:val="20"/>
        </w:rPr>
      </w:pPr>
    </w:p>
    <w:p w14:paraId="17D892BC" w14:textId="77777777" w:rsidR="00A81033" w:rsidRPr="00951243" w:rsidRDefault="00A81033" w:rsidP="00951243">
      <w:pPr>
        <w:pStyle w:val="Default"/>
        <w:jc w:val="both"/>
        <w:outlineLvl w:val="0"/>
        <w:rPr>
          <w:rFonts w:ascii="LEMON MILK" w:hAnsi="LEMON MILK" w:cs="Calibri"/>
          <w:b/>
          <w:color w:val="18384C"/>
          <w:sz w:val="20"/>
          <w:szCs w:val="20"/>
        </w:rPr>
      </w:pPr>
      <w:bookmarkStart w:id="6" w:name="_Toc92813910"/>
      <w:r w:rsidRPr="00951243">
        <w:rPr>
          <w:rFonts w:ascii="LEMON MILK" w:hAnsi="LEMON MILK" w:cs="Calibri"/>
          <w:b/>
          <w:color w:val="18384C"/>
          <w:sz w:val="20"/>
          <w:szCs w:val="20"/>
        </w:rPr>
        <w:t>Article 6.2 • Perspectives d’évolution (fin 2024 - courant 2025) </w:t>
      </w:r>
      <w:bookmarkEnd w:id="6"/>
    </w:p>
    <w:p w14:paraId="6A81F383" w14:textId="77777777" w:rsidR="00A81033" w:rsidRPr="0052288E" w:rsidRDefault="00A81033" w:rsidP="00A81033">
      <w:pPr>
        <w:pStyle w:val="Default"/>
        <w:ind w:left="567" w:right="-315"/>
        <w:jc w:val="both"/>
        <w:outlineLvl w:val="1"/>
        <w:rPr>
          <w:rFonts w:ascii="Calibri" w:hAnsi="Calibri" w:cs="Calibri"/>
          <w:b/>
          <w:color w:val="auto"/>
          <w:sz w:val="20"/>
          <w:szCs w:val="20"/>
        </w:rPr>
      </w:pPr>
    </w:p>
    <w:p w14:paraId="1667D1CB" w14:textId="77777777" w:rsidR="00A81033" w:rsidRPr="00951243" w:rsidRDefault="00A81033" w:rsidP="00951243">
      <w:pPr>
        <w:pStyle w:val="Corpsdetexte"/>
        <w:ind w:left="0" w:right="-315"/>
        <w:jc w:val="both"/>
        <w:rPr>
          <w:rFonts w:eastAsiaTheme="minorHAnsi"/>
          <w:color w:val="18384C"/>
        </w:rPr>
      </w:pPr>
      <w:r w:rsidRPr="00951243">
        <w:rPr>
          <w:rFonts w:eastAsiaTheme="minorHAnsi"/>
          <w:color w:val="18384C"/>
        </w:rPr>
        <w:t>Afin de répondre aux nouvelles demandes d’adhésion, le service se composera :</w:t>
      </w:r>
    </w:p>
    <w:p w14:paraId="27E80D1F" w14:textId="77777777" w:rsidR="00A81033" w:rsidRPr="00951243" w:rsidRDefault="00A81033" w:rsidP="00951243">
      <w:pPr>
        <w:pStyle w:val="Corpsdetexte"/>
        <w:ind w:left="0" w:right="-315"/>
        <w:jc w:val="both"/>
        <w:rPr>
          <w:rFonts w:eastAsiaTheme="minorHAnsi"/>
          <w:color w:val="18384C"/>
        </w:rPr>
      </w:pPr>
      <w:r w:rsidRPr="00951243">
        <w:rPr>
          <w:rFonts w:eastAsiaTheme="minorHAnsi"/>
          <w:color w:val="18384C"/>
        </w:rPr>
        <w:t>- d’un médecin du travail à temps complet,</w:t>
      </w:r>
    </w:p>
    <w:p w14:paraId="0C4C36D5" w14:textId="77777777" w:rsidR="00A81033" w:rsidRPr="00951243" w:rsidRDefault="00A81033" w:rsidP="00951243">
      <w:pPr>
        <w:pStyle w:val="Corpsdetexte"/>
        <w:ind w:left="0" w:right="-315"/>
        <w:jc w:val="both"/>
        <w:rPr>
          <w:rFonts w:eastAsiaTheme="minorHAnsi"/>
          <w:color w:val="18384C"/>
        </w:rPr>
      </w:pPr>
      <w:r w:rsidRPr="00951243">
        <w:rPr>
          <w:rFonts w:eastAsiaTheme="minorHAnsi"/>
          <w:color w:val="18384C"/>
        </w:rPr>
        <w:t>- d’une infirmière (0,8 ETP),</w:t>
      </w:r>
    </w:p>
    <w:p w14:paraId="62E03150" w14:textId="77777777" w:rsidR="00A81033" w:rsidRPr="00951243" w:rsidRDefault="00A81033" w:rsidP="00951243">
      <w:pPr>
        <w:pStyle w:val="Corpsdetexte"/>
        <w:ind w:left="0" w:right="-315"/>
        <w:jc w:val="both"/>
        <w:rPr>
          <w:rFonts w:eastAsiaTheme="minorHAnsi"/>
          <w:color w:val="18384C"/>
        </w:rPr>
      </w:pPr>
      <w:r w:rsidRPr="00951243">
        <w:rPr>
          <w:rFonts w:eastAsiaTheme="minorHAnsi"/>
          <w:color w:val="18384C"/>
        </w:rPr>
        <w:t>- de deux secrétaires médicales à temps complet,</w:t>
      </w:r>
    </w:p>
    <w:p w14:paraId="4DD0C325" w14:textId="77777777" w:rsidR="00A81033" w:rsidRPr="00951243" w:rsidRDefault="00A81033" w:rsidP="00951243">
      <w:pPr>
        <w:pStyle w:val="Corpsdetexte"/>
        <w:ind w:left="0" w:right="-315"/>
        <w:jc w:val="both"/>
        <w:rPr>
          <w:rFonts w:eastAsiaTheme="minorHAnsi"/>
          <w:color w:val="18384C"/>
        </w:rPr>
      </w:pPr>
      <w:r w:rsidRPr="00951243">
        <w:rPr>
          <w:rFonts w:eastAsiaTheme="minorHAnsi"/>
          <w:color w:val="18384C"/>
        </w:rPr>
        <w:t>- d’une assistante administrative (0,5 ETP),</w:t>
      </w:r>
    </w:p>
    <w:p w14:paraId="5CDB50A9" w14:textId="77777777" w:rsidR="00A81033" w:rsidRPr="00951243" w:rsidRDefault="00A81033" w:rsidP="00951243">
      <w:pPr>
        <w:pStyle w:val="Corpsdetexte"/>
        <w:ind w:left="0" w:right="-315"/>
        <w:jc w:val="both"/>
        <w:rPr>
          <w:rFonts w:eastAsiaTheme="minorHAnsi"/>
          <w:color w:val="18384C"/>
        </w:rPr>
      </w:pPr>
      <w:r w:rsidRPr="00951243">
        <w:rPr>
          <w:rFonts w:eastAsiaTheme="minorHAnsi"/>
          <w:color w:val="18384C"/>
        </w:rPr>
        <w:t>- de 0,2 ETP pour la coordination administrative,</w:t>
      </w:r>
    </w:p>
    <w:p w14:paraId="64B244A6" w14:textId="77777777" w:rsidR="00A81033" w:rsidRPr="00951243" w:rsidRDefault="00A81033" w:rsidP="00951243">
      <w:pPr>
        <w:pStyle w:val="Corpsdetexte"/>
        <w:ind w:left="0" w:right="-315"/>
        <w:jc w:val="both"/>
        <w:rPr>
          <w:rFonts w:eastAsiaTheme="minorHAnsi"/>
          <w:color w:val="18384C"/>
        </w:rPr>
      </w:pPr>
      <w:r w:rsidRPr="00951243">
        <w:rPr>
          <w:rFonts w:eastAsiaTheme="minorHAnsi"/>
          <w:color w:val="18384C"/>
        </w:rPr>
        <w:t>- d’un 2ème médecin du travail et/ ou d’une infirmière.</w:t>
      </w:r>
    </w:p>
    <w:p w14:paraId="26008BAB" w14:textId="77777777" w:rsidR="00A81033" w:rsidRPr="00951243" w:rsidRDefault="00A81033" w:rsidP="00951243">
      <w:pPr>
        <w:pStyle w:val="Corpsdetexte"/>
        <w:ind w:left="0" w:right="-315"/>
        <w:jc w:val="both"/>
        <w:rPr>
          <w:rFonts w:eastAsiaTheme="minorHAnsi"/>
          <w:color w:val="18384C"/>
        </w:rPr>
      </w:pPr>
    </w:p>
    <w:p w14:paraId="7DFAE028" w14:textId="614C24BA" w:rsidR="00A81033" w:rsidRPr="00754A20" w:rsidRDefault="00A81033" w:rsidP="00951243">
      <w:pPr>
        <w:pStyle w:val="Default"/>
        <w:jc w:val="both"/>
        <w:outlineLvl w:val="0"/>
        <w:rPr>
          <w:rFonts w:ascii="LEMON MILK" w:hAnsi="LEMON MILK" w:cs="Calibri"/>
          <w:b/>
          <w:color w:val="18384C"/>
        </w:rPr>
      </w:pPr>
      <w:r w:rsidRPr="00754A20">
        <w:rPr>
          <w:rFonts w:ascii="LEMON MILK" w:hAnsi="LEMON MILK" w:cs="Calibri"/>
          <w:b/>
          <w:color w:val="18384C"/>
        </w:rPr>
        <w:lastRenderedPageBreak/>
        <w:t xml:space="preserve">Article 7 : </w:t>
      </w:r>
      <w:r w:rsidR="00754A20" w:rsidRPr="00754A20">
        <w:rPr>
          <w:rFonts w:ascii="LEMON MILK" w:hAnsi="LEMON MILK" w:cs="Calibri"/>
          <w:b/>
          <w:color w:val="18384C"/>
        </w:rPr>
        <w:t>C</w:t>
      </w:r>
      <w:r w:rsidRPr="00754A20">
        <w:rPr>
          <w:rFonts w:ascii="LEMON MILK" w:hAnsi="LEMON MILK" w:cs="Calibri"/>
          <w:b/>
          <w:color w:val="18384C"/>
        </w:rPr>
        <w:t>oût du service et facturation</w:t>
      </w:r>
    </w:p>
    <w:p w14:paraId="5CA88129" w14:textId="77777777" w:rsidR="00754A20" w:rsidRDefault="00A81033" w:rsidP="00951243">
      <w:pPr>
        <w:pStyle w:val="Default"/>
        <w:jc w:val="both"/>
        <w:outlineLvl w:val="0"/>
        <w:rPr>
          <w:rFonts w:ascii="LEMON MILK" w:hAnsi="LEMON MILK" w:cs="Calibri"/>
          <w:b/>
          <w:color w:val="18384C"/>
          <w:sz w:val="20"/>
          <w:szCs w:val="20"/>
        </w:rPr>
      </w:pPr>
      <w:r w:rsidRPr="00951243">
        <w:rPr>
          <w:rFonts w:ascii="LEMON MILK" w:hAnsi="LEMON MILK" w:cs="Calibri"/>
          <w:b/>
          <w:color w:val="18384C"/>
          <w:sz w:val="20"/>
          <w:szCs w:val="20"/>
        </w:rPr>
        <w:t xml:space="preserve"> </w:t>
      </w:r>
    </w:p>
    <w:p w14:paraId="1C7651D9" w14:textId="26B3D96A" w:rsidR="00A81033" w:rsidRDefault="00A81033" w:rsidP="00951243">
      <w:pPr>
        <w:pStyle w:val="Default"/>
        <w:jc w:val="both"/>
        <w:outlineLvl w:val="0"/>
        <w:rPr>
          <w:rFonts w:ascii="LEMON MILK" w:hAnsi="LEMON MILK" w:cs="Calibri"/>
          <w:b/>
          <w:color w:val="18384C"/>
          <w:sz w:val="20"/>
          <w:szCs w:val="20"/>
        </w:rPr>
      </w:pPr>
      <w:r w:rsidRPr="00951243">
        <w:rPr>
          <w:rFonts w:ascii="LEMON MILK" w:hAnsi="LEMON MILK" w:cs="Calibri"/>
          <w:b/>
          <w:color w:val="18384C"/>
          <w:sz w:val="20"/>
          <w:szCs w:val="20"/>
        </w:rPr>
        <w:t>Article 7-1 : Coût du service</w:t>
      </w:r>
    </w:p>
    <w:p w14:paraId="181471A3" w14:textId="77777777" w:rsidR="00951243" w:rsidRPr="00951243" w:rsidRDefault="00951243" w:rsidP="00951243">
      <w:pPr>
        <w:pStyle w:val="Default"/>
        <w:jc w:val="both"/>
        <w:outlineLvl w:val="0"/>
        <w:rPr>
          <w:rFonts w:ascii="LEMON MILK" w:hAnsi="LEMON MILK" w:cs="Calibri"/>
          <w:b/>
          <w:color w:val="18384C"/>
          <w:sz w:val="20"/>
          <w:szCs w:val="20"/>
        </w:rPr>
      </w:pPr>
    </w:p>
    <w:p w14:paraId="022EBA4B" w14:textId="77777777" w:rsidR="00A81033" w:rsidRPr="00951243" w:rsidRDefault="00A81033" w:rsidP="00951243">
      <w:pPr>
        <w:pStyle w:val="Corpsdetexte"/>
        <w:ind w:left="0" w:right="-315"/>
        <w:jc w:val="both"/>
        <w:rPr>
          <w:rFonts w:eastAsiaTheme="minorHAnsi"/>
          <w:color w:val="18384C"/>
        </w:rPr>
      </w:pPr>
      <w:r w:rsidRPr="00951243">
        <w:rPr>
          <w:rFonts w:eastAsiaTheme="minorHAnsi"/>
          <w:color w:val="18384C"/>
        </w:rPr>
        <w:t>Les dépenses de fonctionnement du service de médecine préventive sont supportées par le Centre de gestion. Elles comprennent (proratisation en fonction des recrutements et de la mise en service) :</w:t>
      </w:r>
    </w:p>
    <w:p w14:paraId="55AD7529" w14:textId="758AA604" w:rsidR="00A81033" w:rsidRPr="00951243" w:rsidRDefault="00A81033" w:rsidP="00951243">
      <w:pPr>
        <w:pStyle w:val="Corpsdetexte"/>
        <w:numPr>
          <w:ilvl w:val="0"/>
          <w:numId w:val="20"/>
        </w:numPr>
        <w:ind w:right="-315"/>
        <w:jc w:val="both"/>
        <w:rPr>
          <w:rFonts w:eastAsiaTheme="minorHAnsi"/>
          <w:color w:val="18384C"/>
        </w:rPr>
      </w:pPr>
      <w:r w:rsidRPr="00951243">
        <w:rPr>
          <w:rFonts w:eastAsiaTheme="minorHAnsi"/>
          <w:color w:val="18384C"/>
        </w:rPr>
        <w:t>les frais de personnel (rémunération du personnel médical et coordination administrative du projet)</w:t>
      </w:r>
    </w:p>
    <w:p w14:paraId="7A747C49" w14:textId="4138217E" w:rsidR="00A81033" w:rsidRPr="00951243" w:rsidRDefault="00A81033" w:rsidP="00951243">
      <w:pPr>
        <w:pStyle w:val="Corpsdetexte"/>
        <w:numPr>
          <w:ilvl w:val="0"/>
          <w:numId w:val="20"/>
        </w:numPr>
        <w:ind w:right="-315"/>
        <w:jc w:val="both"/>
        <w:rPr>
          <w:rFonts w:eastAsiaTheme="minorHAnsi"/>
          <w:color w:val="18384C"/>
        </w:rPr>
      </w:pPr>
      <w:r w:rsidRPr="00951243">
        <w:rPr>
          <w:rFonts w:eastAsiaTheme="minorHAnsi"/>
          <w:color w:val="18384C"/>
        </w:rPr>
        <w:t>les charges à caractère général</w:t>
      </w:r>
    </w:p>
    <w:p w14:paraId="61D0FDEB" w14:textId="3BC751D6" w:rsidR="00A81033" w:rsidRPr="00951243" w:rsidRDefault="00A81033" w:rsidP="00951243">
      <w:pPr>
        <w:pStyle w:val="Corpsdetexte"/>
        <w:numPr>
          <w:ilvl w:val="0"/>
          <w:numId w:val="20"/>
        </w:numPr>
        <w:ind w:right="-315"/>
        <w:jc w:val="both"/>
        <w:rPr>
          <w:rFonts w:eastAsiaTheme="minorHAnsi"/>
          <w:color w:val="18384C"/>
        </w:rPr>
      </w:pPr>
      <w:r w:rsidRPr="00951243">
        <w:rPr>
          <w:rFonts w:eastAsiaTheme="minorHAnsi"/>
          <w:color w:val="18384C"/>
        </w:rPr>
        <w:t>les charges liées au bâtiment</w:t>
      </w:r>
    </w:p>
    <w:p w14:paraId="29AA14E3" w14:textId="4DB82B25" w:rsidR="00A81033" w:rsidRPr="00951243" w:rsidRDefault="00A81033" w:rsidP="00951243">
      <w:pPr>
        <w:pStyle w:val="Corpsdetexte"/>
        <w:numPr>
          <w:ilvl w:val="0"/>
          <w:numId w:val="20"/>
        </w:numPr>
        <w:ind w:right="-315"/>
        <w:jc w:val="both"/>
        <w:rPr>
          <w:rFonts w:eastAsiaTheme="minorHAnsi"/>
          <w:color w:val="18384C"/>
        </w:rPr>
      </w:pPr>
      <w:r w:rsidRPr="00951243">
        <w:rPr>
          <w:rFonts w:eastAsiaTheme="minorHAnsi"/>
          <w:color w:val="18384C"/>
        </w:rPr>
        <w:t>les frais d’hébergement et de maintenance du logiciel informatique</w:t>
      </w:r>
    </w:p>
    <w:p w14:paraId="7CF00D3F" w14:textId="721545C3" w:rsidR="00A81033" w:rsidRPr="00951243" w:rsidRDefault="00A81033" w:rsidP="00951243">
      <w:pPr>
        <w:pStyle w:val="Corpsdetexte"/>
        <w:numPr>
          <w:ilvl w:val="0"/>
          <w:numId w:val="20"/>
        </w:numPr>
        <w:ind w:right="-315"/>
        <w:jc w:val="both"/>
        <w:rPr>
          <w:rFonts w:eastAsiaTheme="minorHAnsi"/>
          <w:color w:val="18384C"/>
        </w:rPr>
      </w:pPr>
      <w:r w:rsidRPr="00951243">
        <w:rPr>
          <w:rFonts w:eastAsiaTheme="minorHAnsi"/>
          <w:color w:val="18384C"/>
        </w:rPr>
        <w:t>l’amortissement des biens mobiliers</w:t>
      </w:r>
    </w:p>
    <w:p w14:paraId="2039205A" w14:textId="77777777" w:rsidR="00A81033" w:rsidRPr="008A5199" w:rsidRDefault="00A81033" w:rsidP="00A81033">
      <w:pPr>
        <w:pStyle w:val="Corpsdetexte"/>
        <w:spacing w:before="9"/>
        <w:ind w:left="0" w:right="-315"/>
        <w:rPr>
          <w:sz w:val="19"/>
        </w:rPr>
      </w:pPr>
    </w:p>
    <w:p w14:paraId="4A9AD6EA" w14:textId="77777777" w:rsidR="00A81033" w:rsidRDefault="00A81033" w:rsidP="00951243">
      <w:pPr>
        <w:pStyle w:val="Corpsdetexte"/>
        <w:spacing w:before="1" w:line="244" w:lineRule="exact"/>
        <w:ind w:left="0" w:right="-315"/>
        <w:jc w:val="both"/>
        <w:rPr>
          <w:rFonts w:eastAsiaTheme="minorHAnsi"/>
          <w:color w:val="18384C"/>
        </w:rPr>
      </w:pPr>
      <w:r w:rsidRPr="00951243">
        <w:rPr>
          <w:rFonts w:eastAsiaTheme="minorHAnsi"/>
          <w:color w:val="18384C"/>
        </w:rPr>
        <w:t>Le montant annuel de la participation due par les collectivités signataires de la présente convention est fixé à :</w:t>
      </w:r>
    </w:p>
    <w:p w14:paraId="07B4D8A2" w14:textId="77777777" w:rsidR="00951243" w:rsidRPr="00951243" w:rsidRDefault="00951243" w:rsidP="00951243">
      <w:pPr>
        <w:pStyle w:val="Corpsdetexte"/>
        <w:spacing w:before="1" w:line="244" w:lineRule="exact"/>
        <w:ind w:left="0" w:right="-315"/>
        <w:jc w:val="both"/>
        <w:rPr>
          <w:rFonts w:eastAsiaTheme="minorHAnsi"/>
          <w:color w:val="18384C"/>
        </w:rPr>
      </w:pPr>
    </w:p>
    <w:p w14:paraId="3133AE05" w14:textId="3FE777A6" w:rsidR="00A81033" w:rsidRPr="00951243" w:rsidRDefault="00A81033" w:rsidP="00951243">
      <w:pPr>
        <w:pStyle w:val="Corpsdetexte"/>
        <w:numPr>
          <w:ilvl w:val="0"/>
          <w:numId w:val="24"/>
        </w:numPr>
        <w:spacing w:before="1" w:line="244" w:lineRule="exact"/>
        <w:ind w:right="-315"/>
        <w:jc w:val="both"/>
        <w:rPr>
          <w:rFonts w:eastAsiaTheme="minorHAnsi"/>
          <w:color w:val="18384C"/>
        </w:rPr>
      </w:pPr>
      <w:r w:rsidRPr="00951243">
        <w:rPr>
          <w:rFonts w:eastAsiaTheme="minorHAnsi"/>
          <w:color w:val="18384C"/>
        </w:rPr>
        <w:t>Un taux de cotisation fixé à 0.43% de la masse salariale (hors charges patronales) déclarée par les collectivités au Centre de gestion, révisable annuellement par le conseil d’administration du Centre de gestion.</w:t>
      </w:r>
    </w:p>
    <w:p w14:paraId="26A7B595" w14:textId="77777777" w:rsidR="00A81033" w:rsidRPr="00951243" w:rsidRDefault="00A81033" w:rsidP="00951243">
      <w:pPr>
        <w:pStyle w:val="Corpsdetexte"/>
        <w:spacing w:before="1" w:line="244" w:lineRule="exact"/>
        <w:ind w:left="0" w:right="-315"/>
        <w:jc w:val="both"/>
        <w:rPr>
          <w:rFonts w:eastAsiaTheme="minorHAnsi"/>
          <w:color w:val="18384C"/>
        </w:rPr>
      </w:pPr>
    </w:p>
    <w:p w14:paraId="0AEDDEB6" w14:textId="77777777" w:rsidR="00A81033" w:rsidRPr="00951243" w:rsidRDefault="00A81033" w:rsidP="00951243">
      <w:pPr>
        <w:pStyle w:val="Corpsdetexte"/>
        <w:spacing w:before="1" w:line="244" w:lineRule="exact"/>
        <w:ind w:left="0" w:right="-315"/>
        <w:jc w:val="both"/>
        <w:rPr>
          <w:rFonts w:eastAsiaTheme="minorHAnsi"/>
          <w:color w:val="18384C"/>
        </w:rPr>
      </w:pPr>
      <w:r w:rsidRPr="00951243">
        <w:rPr>
          <w:rFonts w:eastAsiaTheme="minorHAnsi"/>
          <w:color w:val="18384C"/>
        </w:rPr>
        <w:t>Ce taux de cotisation inclut :</w:t>
      </w:r>
    </w:p>
    <w:p w14:paraId="6285ADD4" w14:textId="7C6A55A2" w:rsidR="00A81033" w:rsidRPr="00951243" w:rsidRDefault="00A81033" w:rsidP="00951243">
      <w:pPr>
        <w:pStyle w:val="Corpsdetexte"/>
        <w:numPr>
          <w:ilvl w:val="0"/>
          <w:numId w:val="20"/>
        </w:numPr>
        <w:spacing w:before="1" w:line="244" w:lineRule="exact"/>
        <w:ind w:right="-315"/>
        <w:jc w:val="both"/>
        <w:rPr>
          <w:rFonts w:eastAsiaTheme="minorHAnsi"/>
          <w:color w:val="18384C"/>
        </w:rPr>
      </w:pPr>
      <w:r w:rsidRPr="00951243">
        <w:rPr>
          <w:rFonts w:eastAsiaTheme="minorHAnsi"/>
          <w:color w:val="18384C"/>
        </w:rPr>
        <w:t>les visites obligatoires des agents publics, définies à l’article 2.1,</w:t>
      </w:r>
    </w:p>
    <w:p w14:paraId="3D6A8352" w14:textId="77777777" w:rsidR="00A81033" w:rsidRPr="00951243" w:rsidRDefault="00A81033" w:rsidP="00951243">
      <w:pPr>
        <w:pStyle w:val="Corpsdetexte"/>
        <w:numPr>
          <w:ilvl w:val="0"/>
          <w:numId w:val="20"/>
        </w:numPr>
        <w:spacing w:before="1" w:line="244" w:lineRule="exact"/>
        <w:ind w:right="-315"/>
        <w:jc w:val="both"/>
        <w:rPr>
          <w:rFonts w:eastAsiaTheme="minorHAnsi"/>
          <w:color w:val="18384C"/>
        </w:rPr>
      </w:pPr>
      <w:r w:rsidRPr="00951243">
        <w:rPr>
          <w:rFonts w:eastAsiaTheme="minorHAnsi"/>
          <w:color w:val="18384C"/>
        </w:rPr>
        <w:t>les activités de tiers temps définies à l’article 2.2,</w:t>
      </w:r>
    </w:p>
    <w:p w14:paraId="3A3CAA72" w14:textId="77777777" w:rsidR="00A81033" w:rsidRPr="00951243" w:rsidRDefault="00A81033" w:rsidP="00951243">
      <w:pPr>
        <w:pStyle w:val="Corpsdetexte"/>
        <w:numPr>
          <w:ilvl w:val="0"/>
          <w:numId w:val="20"/>
        </w:numPr>
        <w:spacing w:before="1" w:line="244" w:lineRule="exact"/>
        <w:ind w:right="-315"/>
        <w:jc w:val="both"/>
        <w:rPr>
          <w:rFonts w:eastAsiaTheme="minorHAnsi"/>
          <w:color w:val="18384C"/>
        </w:rPr>
      </w:pPr>
      <w:r w:rsidRPr="00951243">
        <w:rPr>
          <w:rFonts w:eastAsiaTheme="minorHAnsi"/>
          <w:color w:val="18384C"/>
        </w:rPr>
        <w:t>les travaux administratifs liés aux fonctions de médecin du travail,</w:t>
      </w:r>
    </w:p>
    <w:p w14:paraId="4463A018" w14:textId="77777777" w:rsidR="00A81033" w:rsidRPr="00951243" w:rsidRDefault="00A81033" w:rsidP="00951243">
      <w:pPr>
        <w:pStyle w:val="Corpsdetexte"/>
        <w:numPr>
          <w:ilvl w:val="0"/>
          <w:numId w:val="20"/>
        </w:numPr>
        <w:spacing w:before="1" w:line="244" w:lineRule="exact"/>
        <w:ind w:right="-315"/>
        <w:jc w:val="both"/>
        <w:rPr>
          <w:rFonts w:eastAsiaTheme="minorHAnsi"/>
          <w:color w:val="18384C"/>
        </w:rPr>
      </w:pPr>
      <w:r w:rsidRPr="00951243">
        <w:rPr>
          <w:rFonts w:eastAsiaTheme="minorHAnsi"/>
          <w:color w:val="18384C"/>
        </w:rPr>
        <w:t>les campagnes d’information sur les thèmes de santé publique,</w:t>
      </w:r>
    </w:p>
    <w:p w14:paraId="3D0199E7" w14:textId="77777777" w:rsidR="00A81033" w:rsidRPr="00951243" w:rsidRDefault="00A81033" w:rsidP="00951243">
      <w:pPr>
        <w:pStyle w:val="Corpsdetexte"/>
        <w:numPr>
          <w:ilvl w:val="0"/>
          <w:numId w:val="20"/>
        </w:numPr>
        <w:spacing w:before="1" w:line="244" w:lineRule="exact"/>
        <w:ind w:right="-315"/>
        <w:jc w:val="both"/>
        <w:rPr>
          <w:rFonts w:eastAsiaTheme="minorHAnsi"/>
          <w:color w:val="18384C"/>
        </w:rPr>
      </w:pPr>
      <w:r w:rsidRPr="00951243">
        <w:rPr>
          <w:rFonts w:eastAsiaTheme="minorHAnsi"/>
          <w:color w:val="18384C"/>
        </w:rPr>
        <w:t>la surveillance sur le terrain des postes à risques,</w:t>
      </w:r>
    </w:p>
    <w:p w14:paraId="0179FCF4" w14:textId="77777777" w:rsidR="00A81033" w:rsidRPr="00951243" w:rsidRDefault="00A81033" w:rsidP="00951243">
      <w:pPr>
        <w:pStyle w:val="Corpsdetexte"/>
        <w:numPr>
          <w:ilvl w:val="0"/>
          <w:numId w:val="20"/>
        </w:numPr>
        <w:spacing w:before="1" w:line="244" w:lineRule="exact"/>
        <w:ind w:right="-315"/>
        <w:jc w:val="both"/>
        <w:rPr>
          <w:rFonts w:eastAsiaTheme="minorHAnsi"/>
          <w:color w:val="18384C"/>
        </w:rPr>
      </w:pPr>
      <w:r w:rsidRPr="00951243">
        <w:rPr>
          <w:rFonts w:eastAsiaTheme="minorHAnsi"/>
          <w:color w:val="18384C"/>
        </w:rPr>
        <w:t>la participation aux instances (FSSSCT, conseil médical).</w:t>
      </w:r>
    </w:p>
    <w:p w14:paraId="3FE9BB70" w14:textId="77777777" w:rsidR="00A81033" w:rsidRPr="00951243" w:rsidRDefault="00A81033" w:rsidP="00951243">
      <w:pPr>
        <w:pStyle w:val="Corpsdetexte"/>
        <w:spacing w:before="1" w:line="244" w:lineRule="exact"/>
        <w:ind w:left="537" w:right="-315"/>
        <w:jc w:val="both"/>
        <w:rPr>
          <w:rFonts w:eastAsiaTheme="minorHAnsi"/>
          <w:color w:val="18384C"/>
        </w:rPr>
      </w:pPr>
    </w:p>
    <w:p w14:paraId="04C88445" w14:textId="77777777" w:rsidR="00A81033" w:rsidRDefault="00A81033" w:rsidP="00951243">
      <w:pPr>
        <w:pStyle w:val="Corpsdetexte"/>
        <w:numPr>
          <w:ilvl w:val="0"/>
          <w:numId w:val="24"/>
        </w:numPr>
        <w:spacing w:before="1" w:line="244" w:lineRule="exact"/>
        <w:ind w:right="-315"/>
        <w:jc w:val="both"/>
        <w:rPr>
          <w:rFonts w:eastAsiaTheme="minorHAnsi"/>
          <w:color w:val="18384C"/>
        </w:rPr>
      </w:pPr>
      <w:r w:rsidRPr="00951243">
        <w:rPr>
          <w:rFonts w:eastAsiaTheme="minorHAnsi"/>
          <w:color w:val="18384C"/>
        </w:rPr>
        <w:t>Et une facturation à l’acte ou à la prestation pour les services suivants :</w:t>
      </w:r>
    </w:p>
    <w:p w14:paraId="5FDE9EA1" w14:textId="77777777" w:rsidR="00951243" w:rsidRPr="00951243" w:rsidRDefault="00951243" w:rsidP="00951243">
      <w:pPr>
        <w:pStyle w:val="Corpsdetexte"/>
        <w:spacing w:before="1" w:line="244" w:lineRule="exact"/>
        <w:ind w:left="720" w:right="-315"/>
        <w:jc w:val="both"/>
        <w:rPr>
          <w:rFonts w:eastAsiaTheme="minorHAnsi"/>
          <w:color w:val="18384C"/>
        </w:rPr>
      </w:pPr>
    </w:p>
    <w:p w14:paraId="1B86FC12" w14:textId="77777777" w:rsidR="00A81033" w:rsidRPr="00951243" w:rsidRDefault="00A81033" w:rsidP="00A81033">
      <w:pPr>
        <w:pStyle w:val="Paragraphedeliste"/>
        <w:widowControl w:val="0"/>
        <w:numPr>
          <w:ilvl w:val="1"/>
          <w:numId w:val="20"/>
        </w:numPr>
        <w:tabs>
          <w:tab w:val="left" w:pos="678"/>
        </w:tabs>
        <w:autoSpaceDE w:val="0"/>
        <w:autoSpaceDN w:val="0"/>
        <w:ind w:right="-315"/>
        <w:contextualSpacing w:val="0"/>
        <w:rPr>
          <w:rFonts w:ascii="Calibri" w:eastAsiaTheme="minorHAnsi" w:hAnsi="Calibri" w:cs="Calibri"/>
          <w:color w:val="18384C"/>
          <w:sz w:val="20"/>
          <w:szCs w:val="20"/>
          <w:lang w:eastAsia="en-US"/>
        </w:rPr>
      </w:pPr>
      <w:r w:rsidRPr="00951243">
        <w:rPr>
          <w:rFonts w:ascii="Calibri" w:eastAsiaTheme="minorHAnsi" w:hAnsi="Calibri" w:cs="Calibri"/>
          <w:color w:val="18384C"/>
          <w:sz w:val="20"/>
          <w:szCs w:val="20"/>
          <w:lang w:eastAsia="en-US"/>
        </w:rPr>
        <w:t>les visites sur demande (de la collectivité, de l’agent, du professionnel de santé du service de médecine préventive),</w:t>
      </w:r>
    </w:p>
    <w:p w14:paraId="24811070" w14:textId="77777777" w:rsidR="00A81033" w:rsidRPr="00951243" w:rsidRDefault="00A81033" w:rsidP="00A81033">
      <w:pPr>
        <w:pStyle w:val="Paragraphedeliste"/>
        <w:widowControl w:val="0"/>
        <w:numPr>
          <w:ilvl w:val="1"/>
          <w:numId w:val="20"/>
        </w:numPr>
        <w:tabs>
          <w:tab w:val="left" w:pos="666"/>
        </w:tabs>
        <w:autoSpaceDE w:val="0"/>
        <w:autoSpaceDN w:val="0"/>
        <w:spacing w:before="1"/>
        <w:ind w:right="-315"/>
        <w:contextualSpacing w:val="0"/>
        <w:rPr>
          <w:rFonts w:ascii="Calibri" w:eastAsiaTheme="minorHAnsi" w:hAnsi="Calibri" w:cs="Calibri"/>
          <w:color w:val="18384C"/>
          <w:sz w:val="20"/>
          <w:szCs w:val="20"/>
          <w:lang w:eastAsia="en-US"/>
        </w:rPr>
      </w:pPr>
      <w:r w:rsidRPr="00951243">
        <w:rPr>
          <w:rFonts w:ascii="Calibri" w:eastAsiaTheme="minorHAnsi" w:hAnsi="Calibri" w:cs="Calibri"/>
          <w:color w:val="18384C"/>
          <w:sz w:val="20"/>
          <w:szCs w:val="20"/>
          <w:lang w:eastAsia="en-US"/>
        </w:rPr>
        <w:t>les visites concernant les agents relevant du droit privé (PEC, apprentis, assistantes maternelles), prévues à l’article 2.1.</w:t>
      </w:r>
    </w:p>
    <w:p w14:paraId="0660609F" w14:textId="77777777" w:rsidR="00A81033" w:rsidRPr="00951243" w:rsidRDefault="00A81033" w:rsidP="00951243">
      <w:pPr>
        <w:pStyle w:val="Corpsdetexte"/>
        <w:spacing w:before="1" w:line="244" w:lineRule="exact"/>
        <w:ind w:left="708" w:right="-315"/>
        <w:jc w:val="both"/>
        <w:rPr>
          <w:rFonts w:eastAsiaTheme="minorHAnsi"/>
          <w:color w:val="18384C"/>
        </w:rPr>
      </w:pPr>
      <w:r w:rsidRPr="00951243">
        <w:rPr>
          <w:rFonts w:eastAsiaTheme="minorHAnsi"/>
          <w:color w:val="18384C"/>
        </w:rPr>
        <w:t>Ces visites feront l’objet d’une facturation à l’acte de 75€. Ce tarif pourra être révisé par délibération du Conseil d’administration du Centre de gestion, et sous réserve de d’un délai de prévenance minimum de 6 mois.</w:t>
      </w:r>
    </w:p>
    <w:p w14:paraId="3A6775A0" w14:textId="77777777" w:rsidR="00A81033" w:rsidRPr="008A5199" w:rsidRDefault="00A81033" w:rsidP="00A81033">
      <w:pPr>
        <w:pStyle w:val="Corpsdetexte"/>
        <w:spacing w:before="2"/>
        <w:ind w:left="0" w:right="-315"/>
      </w:pPr>
    </w:p>
    <w:p w14:paraId="2E184801" w14:textId="77777777" w:rsidR="00A81033" w:rsidRPr="00951243" w:rsidRDefault="00A81033" w:rsidP="00951243">
      <w:pPr>
        <w:pStyle w:val="Paragraphedeliste"/>
        <w:widowControl w:val="0"/>
        <w:numPr>
          <w:ilvl w:val="1"/>
          <w:numId w:val="20"/>
        </w:numPr>
        <w:tabs>
          <w:tab w:val="left" w:pos="678"/>
        </w:tabs>
        <w:autoSpaceDE w:val="0"/>
        <w:autoSpaceDN w:val="0"/>
        <w:ind w:right="-315"/>
        <w:contextualSpacing w:val="0"/>
        <w:rPr>
          <w:rFonts w:ascii="Calibri" w:eastAsiaTheme="minorHAnsi" w:hAnsi="Calibri" w:cs="Calibri"/>
          <w:color w:val="18384C"/>
          <w:sz w:val="20"/>
          <w:szCs w:val="20"/>
          <w:lang w:eastAsia="en-US"/>
        </w:rPr>
      </w:pPr>
      <w:r w:rsidRPr="00951243">
        <w:rPr>
          <w:rFonts w:ascii="Calibri" w:eastAsiaTheme="minorHAnsi" w:hAnsi="Calibri" w:cs="Calibri"/>
          <w:color w:val="18384C"/>
          <w:sz w:val="20"/>
          <w:szCs w:val="20"/>
          <w:lang w:eastAsia="en-US"/>
        </w:rPr>
        <w:t>Les vacations dans d’autres domaines liés à la santé au travail et au maintien dans l’emploi que pourra proposer le Centre de gestion (psychologue du travail, ingénieur en prévention des risques, ergonome etc.), feront l’objet d’une facturation à la prestation, sur la base de devis et des tarifs arrêtés par le Conseil d’administration du Centre de gestion, fixés annuellement.</w:t>
      </w:r>
    </w:p>
    <w:p w14:paraId="748F0FC6" w14:textId="77777777" w:rsidR="00A81033" w:rsidRPr="008A5199" w:rsidRDefault="00A81033" w:rsidP="00A81033">
      <w:pPr>
        <w:pStyle w:val="Corpsdetexte"/>
        <w:spacing w:before="11"/>
        <w:ind w:left="0" w:right="-315"/>
        <w:rPr>
          <w:sz w:val="19"/>
        </w:rPr>
      </w:pPr>
    </w:p>
    <w:p w14:paraId="2F5D0EB9" w14:textId="77777777" w:rsidR="00A81033" w:rsidRPr="00DD6E09" w:rsidRDefault="00A81033" w:rsidP="00DD6E09">
      <w:pPr>
        <w:pStyle w:val="Corpsdetexte"/>
        <w:spacing w:before="1" w:line="244" w:lineRule="exact"/>
        <w:ind w:left="0" w:right="-315"/>
        <w:jc w:val="both"/>
        <w:rPr>
          <w:rFonts w:eastAsiaTheme="minorHAnsi"/>
          <w:color w:val="18384C"/>
        </w:rPr>
      </w:pPr>
      <w:r w:rsidRPr="00DD6E09">
        <w:rPr>
          <w:rFonts w:eastAsiaTheme="minorHAnsi"/>
          <w:color w:val="18384C"/>
        </w:rPr>
        <w:t>Les éventuels examens complémentaires demandés par le médecin du travail seront facturés directement par le prestataire (laboratoire, cabinet de radiologie, …) à la collectivité concernée.</w:t>
      </w:r>
    </w:p>
    <w:p w14:paraId="200AA959" w14:textId="77777777" w:rsidR="00A81033" w:rsidRPr="00DD6E09" w:rsidRDefault="00A81033" w:rsidP="00DD6E09">
      <w:pPr>
        <w:pStyle w:val="Corpsdetexte"/>
        <w:spacing w:before="1" w:line="244" w:lineRule="exact"/>
        <w:ind w:left="0" w:right="-315"/>
        <w:jc w:val="both"/>
        <w:rPr>
          <w:rFonts w:eastAsiaTheme="minorHAnsi"/>
          <w:color w:val="18384C"/>
        </w:rPr>
      </w:pPr>
    </w:p>
    <w:p w14:paraId="540F8283" w14:textId="77777777" w:rsidR="00A81033" w:rsidRPr="00DD6E09" w:rsidRDefault="00A81033" w:rsidP="00DD6E09">
      <w:pPr>
        <w:pStyle w:val="Corpsdetexte"/>
        <w:spacing w:before="1" w:line="244" w:lineRule="exact"/>
        <w:ind w:left="0" w:right="-315"/>
        <w:jc w:val="both"/>
        <w:rPr>
          <w:rFonts w:eastAsiaTheme="minorHAnsi"/>
          <w:color w:val="18384C"/>
        </w:rPr>
      </w:pPr>
      <w:r w:rsidRPr="00DD6E09">
        <w:rPr>
          <w:rFonts w:eastAsiaTheme="minorHAnsi"/>
          <w:color w:val="18384C"/>
        </w:rPr>
        <w:t>En cas d’absence, le délai de prévenance est de 72h ; en cas de non-respect de ce délai, la visite non honorée (et non justifiée) sera facturée 75€.</w:t>
      </w:r>
    </w:p>
    <w:p w14:paraId="720ECADB" w14:textId="77777777" w:rsidR="00A81033" w:rsidRPr="00DD6E09" w:rsidRDefault="00A81033" w:rsidP="00DD6E09">
      <w:pPr>
        <w:pStyle w:val="Corpsdetexte"/>
        <w:spacing w:before="1" w:line="244" w:lineRule="exact"/>
        <w:ind w:left="0" w:right="-315"/>
        <w:jc w:val="both"/>
        <w:rPr>
          <w:rFonts w:eastAsiaTheme="minorHAnsi"/>
          <w:color w:val="18384C"/>
        </w:rPr>
      </w:pPr>
    </w:p>
    <w:p w14:paraId="3C8929A5" w14:textId="77777777" w:rsidR="00A81033" w:rsidRPr="00DD6E09" w:rsidRDefault="00A81033" w:rsidP="00DD6E09">
      <w:pPr>
        <w:pStyle w:val="Default"/>
        <w:jc w:val="both"/>
        <w:outlineLvl w:val="0"/>
        <w:rPr>
          <w:rFonts w:ascii="LEMON MILK" w:hAnsi="LEMON MILK" w:cs="Calibri"/>
          <w:b/>
          <w:color w:val="18384C"/>
          <w:sz w:val="20"/>
          <w:szCs w:val="20"/>
        </w:rPr>
      </w:pPr>
      <w:r w:rsidRPr="00DD6E09">
        <w:rPr>
          <w:rFonts w:ascii="LEMON MILK" w:hAnsi="LEMON MILK" w:cs="Calibri"/>
          <w:b/>
          <w:color w:val="18384C"/>
          <w:sz w:val="20"/>
          <w:szCs w:val="20"/>
        </w:rPr>
        <w:t>Article 7-2 : Modalités financières</w:t>
      </w:r>
    </w:p>
    <w:p w14:paraId="750F82F8" w14:textId="77777777" w:rsidR="00A81033" w:rsidRPr="008A5199" w:rsidRDefault="00A81033" w:rsidP="00A81033">
      <w:pPr>
        <w:pStyle w:val="Corpsdetexte"/>
        <w:spacing w:before="1"/>
        <w:ind w:left="0" w:right="-315"/>
        <w:rPr>
          <w:b/>
        </w:rPr>
      </w:pPr>
    </w:p>
    <w:p w14:paraId="6F2050BD" w14:textId="77777777" w:rsidR="00A81033" w:rsidRPr="00DD6E09" w:rsidRDefault="00A81033" w:rsidP="00DD6E09">
      <w:pPr>
        <w:pStyle w:val="Corpsdetexte"/>
        <w:spacing w:before="1" w:line="244" w:lineRule="exact"/>
        <w:ind w:left="0" w:right="-315"/>
        <w:jc w:val="both"/>
        <w:rPr>
          <w:rFonts w:eastAsiaTheme="minorHAnsi"/>
          <w:color w:val="18384C"/>
        </w:rPr>
      </w:pPr>
      <w:r w:rsidRPr="00DD6E09">
        <w:rPr>
          <w:rFonts w:eastAsiaTheme="minorHAnsi"/>
          <w:color w:val="18384C"/>
        </w:rPr>
        <w:t>Le montant de la cotisation dû est calculé par rapport au montant de la masse salariale (hors charges patronales) déclarée par les collectivités au Centre de gestion. Elle sera réglée mensuellement.</w:t>
      </w:r>
    </w:p>
    <w:p w14:paraId="45C64B2F" w14:textId="77777777" w:rsidR="00A81033" w:rsidRPr="00DD6E09" w:rsidRDefault="00A81033" w:rsidP="00DD6E09">
      <w:pPr>
        <w:pStyle w:val="Corpsdetexte"/>
        <w:spacing w:before="1" w:line="244" w:lineRule="exact"/>
        <w:ind w:left="0" w:right="-315"/>
        <w:jc w:val="both"/>
        <w:rPr>
          <w:rFonts w:eastAsiaTheme="minorHAnsi"/>
          <w:color w:val="18384C"/>
        </w:rPr>
      </w:pPr>
    </w:p>
    <w:p w14:paraId="633F32E6" w14:textId="77777777" w:rsidR="00A81033" w:rsidRPr="00DD6E09" w:rsidRDefault="00A81033" w:rsidP="00DD6E09">
      <w:pPr>
        <w:pStyle w:val="Corpsdetexte"/>
        <w:spacing w:before="1" w:line="244" w:lineRule="exact"/>
        <w:ind w:left="0" w:right="-315"/>
        <w:jc w:val="both"/>
        <w:rPr>
          <w:rFonts w:eastAsiaTheme="minorHAnsi"/>
          <w:color w:val="18384C"/>
        </w:rPr>
      </w:pPr>
      <w:r w:rsidRPr="00DD6E09">
        <w:rPr>
          <w:rFonts w:eastAsiaTheme="minorHAnsi"/>
          <w:color w:val="18384C"/>
        </w:rPr>
        <w:t>Le défaut de règlement de la cotisation entraine la radiation de la collectivité adhérente au service de médecine préventive, après mise en demeure préalable du Centre de gestion.</w:t>
      </w:r>
    </w:p>
    <w:p w14:paraId="0A907FD1" w14:textId="77777777" w:rsidR="00A81033" w:rsidRPr="008A5199" w:rsidRDefault="00A81033" w:rsidP="00A81033">
      <w:pPr>
        <w:pStyle w:val="Corpsdetexte"/>
        <w:spacing w:before="11"/>
        <w:ind w:left="0" w:right="-315"/>
        <w:rPr>
          <w:sz w:val="19"/>
        </w:rPr>
      </w:pPr>
    </w:p>
    <w:p w14:paraId="64843BBB" w14:textId="77777777" w:rsidR="00A81033" w:rsidRPr="00754A20" w:rsidRDefault="00A81033" w:rsidP="00DD6E09">
      <w:pPr>
        <w:pStyle w:val="Default"/>
        <w:jc w:val="both"/>
        <w:outlineLvl w:val="0"/>
        <w:rPr>
          <w:rFonts w:ascii="LEMON MILK" w:hAnsi="LEMON MILK" w:cs="Calibri"/>
          <w:b/>
          <w:color w:val="18384C"/>
        </w:rPr>
      </w:pPr>
      <w:r w:rsidRPr="00754A20">
        <w:rPr>
          <w:rFonts w:ascii="LEMON MILK" w:hAnsi="LEMON MILK" w:cs="Calibri"/>
          <w:b/>
          <w:color w:val="18384C"/>
        </w:rPr>
        <w:t>Article 8 : Durée de la convention – renouvellement, dénonciation et résiliation</w:t>
      </w:r>
    </w:p>
    <w:p w14:paraId="3FF467B9" w14:textId="77777777" w:rsidR="00A81033" w:rsidRPr="008A5199" w:rsidRDefault="00A81033" w:rsidP="00A81033">
      <w:pPr>
        <w:pStyle w:val="Corpsdetexte"/>
        <w:spacing w:before="1"/>
        <w:ind w:left="0" w:right="-315"/>
        <w:rPr>
          <w:b/>
        </w:rPr>
      </w:pPr>
    </w:p>
    <w:p w14:paraId="1E3C088A" w14:textId="77777777" w:rsidR="00A81033" w:rsidRPr="00DD6E09" w:rsidRDefault="00A81033" w:rsidP="00DD6E09">
      <w:pPr>
        <w:pStyle w:val="Corpsdetexte"/>
        <w:spacing w:before="1" w:line="244" w:lineRule="exact"/>
        <w:ind w:left="0" w:right="-315"/>
        <w:jc w:val="both"/>
        <w:rPr>
          <w:rFonts w:eastAsiaTheme="minorHAnsi"/>
          <w:color w:val="18384C"/>
        </w:rPr>
      </w:pPr>
      <w:r w:rsidRPr="00DD6E09">
        <w:rPr>
          <w:rFonts w:eastAsiaTheme="minorHAnsi"/>
          <w:color w:val="18384C"/>
        </w:rPr>
        <w:t>La présente convention est conclue pour une durée de 5 ans à compter du ……………………………………………………………………. et sera renouvelée par reconduction tacite, pour la même durée.</w:t>
      </w:r>
    </w:p>
    <w:p w14:paraId="002051EE" w14:textId="77777777" w:rsidR="00A81033" w:rsidRPr="00DD6E09" w:rsidRDefault="00A81033" w:rsidP="00DD6E09">
      <w:pPr>
        <w:pStyle w:val="Corpsdetexte"/>
        <w:spacing w:before="1" w:line="244" w:lineRule="exact"/>
        <w:ind w:left="0" w:right="-315"/>
        <w:jc w:val="both"/>
        <w:rPr>
          <w:rFonts w:eastAsiaTheme="minorHAnsi"/>
          <w:color w:val="18384C"/>
        </w:rPr>
      </w:pPr>
    </w:p>
    <w:p w14:paraId="72F3C8FC" w14:textId="77777777" w:rsidR="00A81033" w:rsidRPr="00DD6E09" w:rsidRDefault="00A81033" w:rsidP="00DD6E09">
      <w:pPr>
        <w:pStyle w:val="Corpsdetexte"/>
        <w:spacing w:before="1" w:line="244" w:lineRule="exact"/>
        <w:ind w:left="0" w:right="-315"/>
        <w:jc w:val="both"/>
        <w:rPr>
          <w:rFonts w:eastAsiaTheme="minorHAnsi"/>
          <w:color w:val="18384C"/>
        </w:rPr>
      </w:pPr>
      <w:r w:rsidRPr="00DD6E09">
        <w:rPr>
          <w:rFonts w:eastAsiaTheme="minorHAnsi"/>
          <w:color w:val="18384C"/>
        </w:rPr>
        <w:t>Chaque collectivité adhérente peut résilier la convention, avec effet au 31 décembre de l’année en cours, sous réserve du respect d’un préavis de 6 mois, avant le 31 décembre.</w:t>
      </w:r>
    </w:p>
    <w:p w14:paraId="0D726E3A" w14:textId="77777777" w:rsidR="00A81033" w:rsidRPr="00DD6E09" w:rsidRDefault="00A81033" w:rsidP="00DD6E09">
      <w:pPr>
        <w:pStyle w:val="Corpsdetexte"/>
        <w:spacing w:before="1" w:line="244" w:lineRule="exact"/>
        <w:ind w:left="0" w:right="-315"/>
        <w:jc w:val="both"/>
        <w:rPr>
          <w:rFonts w:eastAsiaTheme="minorHAnsi"/>
          <w:color w:val="18384C"/>
        </w:rPr>
      </w:pPr>
    </w:p>
    <w:p w14:paraId="79FB6089" w14:textId="77777777" w:rsidR="00A81033" w:rsidRPr="00DD6E09" w:rsidRDefault="00A81033" w:rsidP="00DD6E09">
      <w:pPr>
        <w:pStyle w:val="Corpsdetexte"/>
        <w:spacing w:before="1" w:line="244" w:lineRule="exact"/>
        <w:ind w:left="0" w:right="-315"/>
        <w:jc w:val="both"/>
        <w:rPr>
          <w:rFonts w:eastAsiaTheme="minorHAnsi"/>
          <w:color w:val="18384C"/>
        </w:rPr>
      </w:pPr>
      <w:r w:rsidRPr="00DD6E09">
        <w:rPr>
          <w:rFonts w:eastAsiaTheme="minorHAnsi"/>
          <w:color w:val="18384C"/>
        </w:rPr>
        <w:t>Toute modification susceptible d’être apportée à la présente convention fera l’objet d’un avenant.</w:t>
      </w:r>
    </w:p>
    <w:p w14:paraId="3BB37430" w14:textId="77777777" w:rsidR="00A81033" w:rsidRPr="00DD6E09" w:rsidRDefault="00A81033" w:rsidP="00DD6E09">
      <w:pPr>
        <w:pStyle w:val="Corpsdetexte"/>
        <w:spacing w:before="1" w:line="244" w:lineRule="exact"/>
        <w:ind w:left="0" w:right="-315"/>
        <w:jc w:val="both"/>
        <w:rPr>
          <w:rFonts w:eastAsiaTheme="minorHAnsi"/>
          <w:color w:val="18384C"/>
        </w:rPr>
      </w:pPr>
    </w:p>
    <w:p w14:paraId="6E7D1832" w14:textId="77777777" w:rsidR="00A81033" w:rsidRPr="00DD6E09" w:rsidRDefault="00A81033" w:rsidP="00DD6E09">
      <w:pPr>
        <w:pStyle w:val="Corpsdetexte"/>
        <w:spacing w:before="1" w:line="244" w:lineRule="exact"/>
        <w:ind w:left="0" w:right="-315"/>
        <w:jc w:val="both"/>
        <w:rPr>
          <w:rFonts w:eastAsiaTheme="minorHAnsi"/>
          <w:color w:val="18384C"/>
        </w:rPr>
      </w:pPr>
      <w:r w:rsidRPr="00DD6E09">
        <w:rPr>
          <w:rFonts w:eastAsiaTheme="minorHAnsi"/>
          <w:color w:val="18384C"/>
        </w:rPr>
        <w:t>Toute difficulté d’appréciation de la présente convention fera l’objet d’un accord entre le Président du Centre de gestion et l’autorité territoriale de la collectivité adhérente. A défaut d’accord, le litige devra être porté devant le tribunal administratif d’Orléans.</w:t>
      </w:r>
    </w:p>
    <w:p w14:paraId="5016304C" w14:textId="77777777" w:rsidR="00A81033" w:rsidRPr="008A5199" w:rsidRDefault="00A81033" w:rsidP="00A81033">
      <w:pPr>
        <w:pStyle w:val="Corpsdetexte"/>
        <w:ind w:left="0" w:right="-315"/>
      </w:pPr>
    </w:p>
    <w:p w14:paraId="7E47B071" w14:textId="77777777" w:rsidR="00A81033" w:rsidRPr="00754A20" w:rsidRDefault="00A81033" w:rsidP="00DD6E09">
      <w:pPr>
        <w:pStyle w:val="Default"/>
        <w:jc w:val="both"/>
        <w:outlineLvl w:val="0"/>
        <w:rPr>
          <w:rFonts w:ascii="LEMON MILK" w:hAnsi="LEMON MILK" w:cs="Calibri"/>
          <w:b/>
          <w:color w:val="18384C"/>
        </w:rPr>
      </w:pPr>
      <w:r w:rsidRPr="00754A20">
        <w:rPr>
          <w:rFonts w:ascii="LEMON MILK" w:hAnsi="LEMON MILK" w:cs="Calibri"/>
          <w:b/>
          <w:color w:val="18384C"/>
        </w:rPr>
        <w:t>Article 9 : Protection des données personnelles</w:t>
      </w:r>
    </w:p>
    <w:p w14:paraId="1F48E147" w14:textId="77777777" w:rsidR="00A81033" w:rsidRPr="008A5199" w:rsidRDefault="00A81033" w:rsidP="00A81033">
      <w:pPr>
        <w:pStyle w:val="Corpsdetexte"/>
        <w:spacing w:before="11"/>
        <w:ind w:left="0" w:right="-315"/>
        <w:rPr>
          <w:b/>
          <w:sz w:val="19"/>
        </w:rPr>
      </w:pPr>
    </w:p>
    <w:p w14:paraId="49F72EF1" w14:textId="77777777" w:rsidR="00A81033" w:rsidRPr="00DD6E09" w:rsidRDefault="00A81033" w:rsidP="00DD6E09">
      <w:pPr>
        <w:pStyle w:val="Corpsdetexte"/>
        <w:spacing w:before="1" w:line="244" w:lineRule="exact"/>
        <w:ind w:left="0" w:right="-315"/>
        <w:jc w:val="both"/>
        <w:rPr>
          <w:rFonts w:eastAsiaTheme="minorHAnsi"/>
          <w:color w:val="18384C"/>
        </w:rPr>
      </w:pPr>
      <w:r w:rsidRPr="00DD6E09">
        <w:rPr>
          <w:rFonts w:eastAsiaTheme="minorHAnsi"/>
          <w:color w:val="18384C"/>
        </w:rPr>
        <w:t>Dans le cadre de leurs relations contractuelles, les Parties s’engagent à respecter la réglementation en vigueur applicable au traitement de données à caractère personnel et, en particulier, le règlement (UE) 2016/679 du 27 avril 2016 et la loi Informatique et Libertés du 6 janvier 1978 modifiée.</w:t>
      </w:r>
    </w:p>
    <w:p w14:paraId="53A9364C" w14:textId="77777777" w:rsidR="00DD6E09" w:rsidRDefault="00DD6E09" w:rsidP="00DD6E09">
      <w:pPr>
        <w:pStyle w:val="Corpsdetexte"/>
        <w:spacing w:before="1" w:line="244" w:lineRule="exact"/>
        <w:ind w:left="0" w:right="-315"/>
        <w:jc w:val="both"/>
        <w:rPr>
          <w:rFonts w:eastAsiaTheme="minorHAnsi"/>
          <w:color w:val="18384C"/>
        </w:rPr>
      </w:pPr>
    </w:p>
    <w:p w14:paraId="2AD0BEB3" w14:textId="636C7AA0" w:rsidR="00A81033" w:rsidRPr="00DD6E09" w:rsidRDefault="00A81033" w:rsidP="00DD6E09">
      <w:pPr>
        <w:pStyle w:val="Corpsdetexte"/>
        <w:spacing w:before="1" w:line="244" w:lineRule="exact"/>
        <w:ind w:left="0" w:right="-315"/>
        <w:jc w:val="both"/>
        <w:rPr>
          <w:rFonts w:eastAsiaTheme="minorHAnsi"/>
          <w:color w:val="18384C"/>
        </w:rPr>
      </w:pPr>
      <w:r w:rsidRPr="00DD6E09">
        <w:rPr>
          <w:rFonts w:eastAsiaTheme="minorHAnsi"/>
          <w:color w:val="18384C"/>
        </w:rPr>
        <w:t xml:space="preserve">Le Centre de gestion attache une grande importance à la protection et confidentialité de la vie privée des agents pour lesquels il est amené à traiter leurs données. </w:t>
      </w:r>
    </w:p>
    <w:p w14:paraId="2530A921" w14:textId="77777777" w:rsidR="00A81033" w:rsidRPr="00DD6E09" w:rsidRDefault="00A81033" w:rsidP="00DD6E09">
      <w:pPr>
        <w:pStyle w:val="Corpsdetexte"/>
        <w:spacing w:before="1" w:line="244" w:lineRule="exact"/>
        <w:ind w:left="0" w:right="-315"/>
        <w:jc w:val="both"/>
        <w:rPr>
          <w:rFonts w:eastAsiaTheme="minorHAnsi"/>
          <w:color w:val="18384C"/>
        </w:rPr>
      </w:pPr>
    </w:p>
    <w:p w14:paraId="56D51122" w14:textId="77777777" w:rsidR="00A81033" w:rsidRPr="00DD6E09" w:rsidRDefault="00A81033" w:rsidP="00DD6E09">
      <w:pPr>
        <w:pStyle w:val="Corpsdetexte"/>
        <w:spacing w:before="1" w:line="244" w:lineRule="exact"/>
        <w:ind w:left="0" w:right="-315"/>
        <w:jc w:val="both"/>
        <w:rPr>
          <w:rFonts w:eastAsiaTheme="minorHAnsi"/>
          <w:color w:val="18384C"/>
        </w:rPr>
      </w:pPr>
      <w:r w:rsidRPr="00DD6E09">
        <w:rPr>
          <w:rFonts w:eastAsiaTheme="minorHAnsi"/>
          <w:color w:val="18384C"/>
        </w:rPr>
        <w:t>Dans ce cadre-là, le Centre de gestion a mis en place un ensemble de mesures organisationnelles et techniques pour protéger les données personnelles, a défini des conditions générales (accessibles sur le site internet du Centre de gestion) pour l’exécution des prestations et des conditions particulières (annexées) attachées au fonctionnement du service de médecine préventive.</w:t>
      </w:r>
    </w:p>
    <w:p w14:paraId="46FF1D64" w14:textId="77777777" w:rsidR="00A81033" w:rsidRPr="00DD6E09" w:rsidRDefault="00A81033" w:rsidP="00DD6E09">
      <w:pPr>
        <w:pStyle w:val="Corpsdetexte"/>
        <w:spacing w:before="1" w:line="244" w:lineRule="exact"/>
        <w:ind w:left="0" w:right="-315"/>
        <w:jc w:val="both"/>
        <w:rPr>
          <w:rFonts w:eastAsiaTheme="minorHAnsi"/>
          <w:color w:val="18384C"/>
        </w:rPr>
      </w:pPr>
    </w:p>
    <w:p w14:paraId="74E9E2F8" w14:textId="77777777" w:rsidR="00DD6E09" w:rsidRDefault="00DD6E09" w:rsidP="00DD6E09">
      <w:pPr>
        <w:pStyle w:val="Corpsdetexte"/>
        <w:spacing w:before="1" w:line="244" w:lineRule="exact"/>
        <w:ind w:left="0" w:right="-315"/>
        <w:jc w:val="both"/>
        <w:rPr>
          <w:rFonts w:eastAsiaTheme="minorHAnsi"/>
          <w:color w:val="18384C"/>
        </w:rPr>
      </w:pPr>
    </w:p>
    <w:p w14:paraId="44176F94" w14:textId="1D94EA36" w:rsidR="00A81033" w:rsidRPr="00DD6E09" w:rsidRDefault="00A81033" w:rsidP="00DD6E09">
      <w:pPr>
        <w:pStyle w:val="Corpsdetexte"/>
        <w:spacing w:before="1" w:line="244" w:lineRule="exact"/>
        <w:ind w:left="0" w:right="-315"/>
        <w:jc w:val="both"/>
        <w:rPr>
          <w:rFonts w:eastAsiaTheme="minorHAnsi"/>
          <w:color w:val="18384C"/>
        </w:rPr>
      </w:pPr>
      <w:r w:rsidRPr="00DD6E09">
        <w:rPr>
          <w:rFonts w:eastAsiaTheme="minorHAnsi"/>
          <w:color w:val="18384C"/>
        </w:rPr>
        <w:t>Fait en deux exemplaires,</w:t>
      </w:r>
    </w:p>
    <w:p w14:paraId="030A14F2" w14:textId="77777777" w:rsidR="00DD6E09" w:rsidRDefault="00DD6E09" w:rsidP="00DD6E09">
      <w:pPr>
        <w:pStyle w:val="Corpsdetexte"/>
        <w:spacing w:before="1" w:line="244" w:lineRule="exact"/>
        <w:ind w:left="0" w:right="-315"/>
        <w:jc w:val="both"/>
        <w:rPr>
          <w:rFonts w:eastAsiaTheme="minorHAnsi"/>
          <w:color w:val="18384C"/>
        </w:rPr>
      </w:pPr>
    </w:p>
    <w:p w14:paraId="522049F8" w14:textId="4BB53DA1" w:rsidR="00A81033" w:rsidRPr="00DD6E09" w:rsidRDefault="00A81033" w:rsidP="00DD6E09">
      <w:pPr>
        <w:pStyle w:val="Corpsdetexte"/>
        <w:spacing w:before="1" w:line="244" w:lineRule="exact"/>
        <w:ind w:left="0" w:right="-315"/>
        <w:jc w:val="both"/>
        <w:rPr>
          <w:rFonts w:eastAsiaTheme="minorHAnsi"/>
          <w:color w:val="18384C"/>
        </w:rPr>
      </w:pPr>
      <w:r w:rsidRPr="00DD6E09">
        <w:rPr>
          <w:rFonts w:eastAsiaTheme="minorHAnsi"/>
          <w:color w:val="18384C"/>
        </w:rPr>
        <w:t>A Luisant, le …………………………………………………………………………………</w:t>
      </w:r>
      <w:r w:rsidRPr="00DD6E09">
        <w:rPr>
          <w:rFonts w:eastAsiaTheme="minorHAnsi"/>
          <w:color w:val="18384C"/>
        </w:rPr>
        <w:tab/>
        <w:t>A………………………………… , le……………………</w:t>
      </w:r>
    </w:p>
    <w:p w14:paraId="7FBBE2D2" w14:textId="77777777" w:rsidR="00DD6E09" w:rsidRDefault="00DD6E09" w:rsidP="00DD6E09">
      <w:pPr>
        <w:pStyle w:val="Corpsdetexte"/>
        <w:spacing w:before="1" w:line="244" w:lineRule="exact"/>
        <w:ind w:left="0" w:right="-315"/>
        <w:jc w:val="both"/>
        <w:rPr>
          <w:rFonts w:eastAsiaTheme="minorHAnsi"/>
          <w:color w:val="18384C"/>
        </w:rPr>
      </w:pPr>
    </w:p>
    <w:p w14:paraId="3BC29AB1" w14:textId="126335F0" w:rsidR="00A81033" w:rsidRPr="00DD6E09" w:rsidRDefault="00A81033" w:rsidP="00DD6E09">
      <w:pPr>
        <w:pStyle w:val="Corpsdetexte"/>
        <w:spacing w:before="1" w:line="244" w:lineRule="exact"/>
        <w:ind w:left="0" w:right="-315"/>
        <w:jc w:val="both"/>
        <w:rPr>
          <w:rFonts w:eastAsiaTheme="minorHAnsi"/>
          <w:color w:val="18384C"/>
        </w:rPr>
      </w:pPr>
      <w:r w:rsidRPr="00DD6E09">
        <w:rPr>
          <w:rFonts w:eastAsiaTheme="minorHAnsi"/>
          <w:color w:val="18384C"/>
        </w:rPr>
        <w:t>Pour le Centre de gestion</w:t>
      </w:r>
      <w:r w:rsidRPr="00DD6E09">
        <w:rPr>
          <w:rFonts w:eastAsiaTheme="minorHAnsi"/>
          <w:color w:val="18384C"/>
        </w:rPr>
        <w:tab/>
      </w:r>
      <w:r w:rsidRPr="00DD6E09">
        <w:rPr>
          <w:rFonts w:eastAsiaTheme="minorHAnsi"/>
          <w:color w:val="18384C"/>
        </w:rPr>
        <w:tab/>
      </w:r>
      <w:r w:rsidR="00DD6E09">
        <w:rPr>
          <w:rFonts w:eastAsiaTheme="minorHAnsi"/>
          <w:color w:val="18384C"/>
        </w:rPr>
        <w:tab/>
      </w:r>
      <w:r w:rsidR="00DD6E09">
        <w:rPr>
          <w:rFonts w:eastAsiaTheme="minorHAnsi"/>
          <w:color w:val="18384C"/>
        </w:rPr>
        <w:tab/>
      </w:r>
      <w:r w:rsidR="00DD6E09">
        <w:rPr>
          <w:rFonts w:eastAsiaTheme="minorHAnsi"/>
          <w:color w:val="18384C"/>
        </w:rPr>
        <w:tab/>
      </w:r>
      <w:r w:rsidR="00DD6E09">
        <w:rPr>
          <w:rFonts w:eastAsiaTheme="minorHAnsi"/>
          <w:color w:val="18384C"/>
        </w:rPr>
        <w:tab/>
      </w:r>
      <w:r w:rsidRPr="00DD6E09">
        <w:rPr>
          <w:rFonts w:eastAsiaTheme="minorHAnsi"/>
          <w:color w:val="18384C"/>
        </w:rPr>
        <w:t>Pour la collectivité adhérente,</w:t>
      </w:r>
    </w:p>
    <w:p w14:paraId="6D0496B7" w14:textId="77777777" w:rsidR="00DD6E09" w:rsidRDefault="00A81033" w:rsidP="00DD6E09">
      <w:pPr>
        <w:pStyle w:val="Corpsdetexte"/>
        <w:spacing w:before="1" w:line="244" w:lineRule="exact"/>
        <w:ind w:left="0" w:right="-315"/>
        <w:jc w:val="both"/>
        <w:rPr>
          <w:rFonts w:eastAsiaTheme="minorHAnsi"/>
          <w:color w:val="18384C"/>
        </w:rPr>
      </w:pPr>
      <w:r w:rsidRPr="00DD6E09">
        <w:rPr>
          <w:rFonts w:eastAsiaTheme="minorHAnsi"/>
          <w:color w:val="18384C"/>
        </w:rPr>
        <w:t xml:space="preserve"> </w:t>
      </w:r>
    </w:p>
    <w:p w14:paraId="33B54BD9" w14:textId="7969CA2D" w:rsidR="00A81033" w:rsidRPr="00DD6E09" w:rsidRDefault="00A81033" w:rsidP="00DD6E09">
      <w:pPr>
        <w:pStyle w:val="Corpsdetexte"/>
        <w:spacing w:before="1" w:line="244" w:lineRule="exact"/>
        <w:ind w:left="0" w:right="-315"/>
        <w:jc w:val="both"/>
        <w:rPr>
          <w:rFonts w:eastAsiaTheme="minorHAnsi"/>
          <w:color w:val="18384C"/>
        </w:rPr>
      </w:pPr>
      <w:r w:rsidRPr="00DD6E09">
        <w:rPr>
          <w:rFonts w:eastAsiaTheme="minorHAnsi"/>
          <w:color w:val="18384C"/>
        </w:rPr>
        <w:t>Le Président,</w:t>
      </w:r>
      <w:r w:rsidRPr="00DD6E09">
        <w:rPr>
          <w:rFonts w:eastAsiaTheme="minorHAnsi"/>
          <w:color w:val="18384C"/>
        </w:rPr>
        <w:tab/>
      </w:r>
      <w:r w:rsidR="00DD6E09">
        <w:rPr>
          <w:rFonts w:eastAsiaTheme="minorHAnsi"/>
          <w:color w:val="18384C"/>
        </w:rPr>
        <w:tab/>
      </w:r>
      <w:r w:rsidR="00DD6E09">
        <w:rPr>
          <w:rFonts w:eastAsiaTheme="minorHAnsi"/>
          <w:color w:val="18384C"/>
        </w:rPr>
        <w:tab/>
      </w:r>
      <w:r w:rsidR="00DD6E09">
        <w:rPr>
          <w:rFonts w:eastAsiaTheme="minorHAnsi"/>
          <w:color w:val="18384C"/>
        </w:rPr>
        <w:tab/>
      </w:r>
      <w:r w:rsidR="00DD6E09">
        <w:rPr>
          <w:rFonts w:eastAsiaTheme="minorHAnsi"/>
          <w:color w:val="18384C"/>
        </w:rPr>
        <w:tab/>
      </w:r>
      <w:r w:rsidR="00DD6E09">
        <w:rPr>
          <w:rFonts w:eastAsiaTheme="minorHAnsi"/>
          <w:color w:val="18384C"/>
        </w:rPr>
        <w:tab/>
      </w:r>
      <w:r w:rsidR="00DD6E09">
        <w:rPr>
          <w:rFonts w:eastAsiaTheme="minorHAnsi"/>
          <w:color w:val="18384C"/>
        </w:rPr>
        <w:tab/>
      </w:r>
      <w:r w:rsidRPr="00DD6E09">
        <w:rPr>
          <w:rFonts w:eastAsiaTheme="minorHAnsi"/>
          <w:color w:val="18384C"/>
        </w:rPr>
        <w:t>Nom et qualité du signataire + cachet</w:t>
      </w:r>
    </w:p>
    <w:p w14:paraId="00BCB51E" w14:textId="77777777" w:rsidR="00DD6E09" w:rsidRDefault="00DD6E09" w:rsidP="00DD6E09">
      <w:pPr>
        <w:pStyle w:val="Corpsdetexte"/>
        <w:spacing w:before="1" w:line="244" w:lineRule="exact"/>
        <w:ind w:left="0" w:right="-315"/>
        <w:jc w:val="both"/>
        <w:rPr>
          <w:rFonts w:eastAsiaTheme="minorHAnsi"/>
          <w:color w:val="18384C"/>
        </w:rPr>
      </w:pPr>
    </w:p>
    <w:p w14:paraId="6BDCBAB7" w14:textId="77777777" w:rsidR="00DD6E09" w:rsidRDefault="00DD6E09" w:rsidP="00DD6E09">
      <w:pPr>
        <w:pStyle w:val="Corpsdetexte"/>
        <w:spacing w:before="1" w:line="244" w:lineRule="exact"/>
        <w:ind w:left="0" w:right="-315"/>
        <w:jc w:val="both"/>
        <w:rPr>
          <w:rFonts w:eastAsiaTheme="minorHAnsi"/>
          <w:color w:val="18384C"/>
        </w:rPr>
      </w:pPr>
    </w:p>
    <w:p w14:paraId="5FC147E5" w14:textId="77777777" w:rsidR="00DD6E09" w:rsidRDefault="00DD6E09" w:rsidP="00DD6E09">
      <w:pPr>
        <w:pStyle w:val="Corpsdetexte"/>
        <w:spacing w:before="1" w:line="244" w:lineRule="exact"/>
        <w:ind w:left="0" w:right="-315"/>
        <w:jc w:val="both"/>
        <w:rPr>
          <w:rFonts w:eastAsiaTheme="minorHAnsi"/>
          <w:color w:val="18384C"/>
        </w:rPr>
      </w:pPr>
    </w:p>
    <w:p w14:paraId="57A12157" w14:textId="77777777" w:rsidR="00DD6E09" w:rsidRDefault="00DD6E09" w:rsidP="00DD6E09">
      <w:pPr>
        <w:pStyle w:val="Corpsdetexte"/>
        <w:spacing w:before="1" w:line="244" w:lineRule="exact"/>
        <w:ind w:left="0" w:right="-315"/>
        <w:jc w:val="both"/>
        <w:rPr>
          <w:rFonts w:eastAsiaTheme="minorHAnsi"/>
          <w:color w:val="18384C"/>
        </w:rPr>
      </w:pPr>
    </w:p>
    <w:p w14:paraId="1A97E054" w14:textId="14F0094A" w:rsidR="00A81033" w:rsidRPr="00DD6E09" w:rsidRDefault="00A81033" w:rsidP="00DD6E09">
      <w:pPr>
        <w:pStyle w:val="Corpsdetexte"/>
        <w:spacing w:before="1" w:line="244" w:lineRule="exact"/>
        <w:ind w:left="0" w:right="-315"/>
        <w:jc w:val="both"/>
        <w:rPr>
          <w:rFonts w:eastAsiaTheme="minorHAnsi"/>
          <w:color w:val="18384C"/>
        </w:rPr>
      </w:pPr>
      <w:r w:rsidRPr="00DD6E09">
        <w:rPr>
          <w:rFonts w:eastAsiaTheme="minorHAnsi"/>
          <w:color w:val="18384C"/>
        </w:rPr>
        <w:t>Bertrand MASSOT</w:t>
      </w:r>
    </w:p>
    <w:bookmarkEnd w:id="3"/>
    <w:p w14:paraId="7DE7D3C0" w14:textId="4B7F7854" w:rsidR="00CB187B" w:rsidRDefault="00CB187B" w:rsidP="00DD6E09">
      <w:pPr>
        <w:pStyle w:val="Corpsdetexte"/>
        <w:spacing w:before="1" w:line="244" w:lineRule="exact"/>
        <w:ind w:left="0" w:right="-315"/>
        <w:jc w:val="both"/>
        <w:rPr>
          <w:rFonts w:eastAsiaTheme="minorHAnsi"/>
          <w:color w:val="18384C"/>
        </w:rPr>
      </w:pPr>
      <w:r w:rsidRPr="00DD6E09">
        <w:rPr>
          <w:rFonts w:eastAsiaTheme="minorHAnsi"/>
          <w:color w:val="18384C"/>
        </w:rPr>
        <w:br w:type="page"/>
      </w:r>
    </w:p>
    <w:p w14:paraId="1F313F2C" w14:textId="77777777" w:rsidR="00DD6E09" w:rsidRDefault="00DD6E09" w:rsidP="00DD6E09">
      <w:pPr>
        <w:spacing w:before="34" w:after="120" w:line="393" w:lineRule="auto"/>
        <w:ind w:left="567" w:right="-176" w:hanging="2"/>
        <w:jc w:val="center"/>
        <w:rPr>
          <w:b/>
          <w:color w:val="412464"/>
          <w:spacing w:val="1"/>
          <w:sz w:val="20"/>
        </w:rPr>
      </w:pPr>
      <w:bookmarkStart w:id="7" w:name="_Hlk169696186"/>
      <w:r w:rsidRPr="008A5199">
        <w:rPr>
          <w:b/>
          <w:color w:val="412464"/>
          <w:sz w:val="20"/>
        </w:rPr>
        <w:lastRenderedPageBreak/>
        <w:t>Annexe : Conditions Particulières</w:t>
      </w:r>
      <w:r w:rsidRPr="008A5199">
        <w:rPr>
          <w:b/>
          <w:color w:val="412464"/>
          <w:spacing w:val="1"/>
          <w:sz w:val="20"/>
        </w:rPr>
        <w:t xml:space="preserve"> </w:t>
      </w:r>
    </w:p>
    <w:p w14:paraId="3F513069" w14:textId="77777777" w:rsidR="00DD6E09" w:rsidRPr="008A5199" w:rsidRDefault="00DD6E09" w:rsidP="00DD6E09">
      <w:pPr>
        <w:spacing w:before="34" w:after="120" w:line="393" w:lineRule="auto"/>
        <w:ind w:left="567" w:right="-176" w:hanging="2"/>
        <w:jc w:val="center"/>
        <w:rPr>
          <w:b/>
          <w:sz w:val="20"/>
        </w:rPr>
      </w:pPr>
      <w:r w:rsidRPr="008A5199">
        <w:rPr>
          <w:b/>
          <w:color w:val="412464"/>
          <w:sz w:val="20"/>
          <w:u w:val="single" w:color="412464"/>
        </w:rPr>
        <w:t>Traitement</w:t>
      </w:r>
      <w:r w:rsidRPr="008A5199">
        <w:rPr>
          <w:b/>
          <w:color w:val="412464"/>
          <w:spacing w:val="-4"/>
          <w:sz w:val="20"/>
          <w:u w:val="single" w:color="412464"/>
        </w:rPr>
        <w:t xml:space="preserve"> </w:t>
      </w:r>
      <w:r w:rsidRPr="008A5199">
        <w:rPr>
          <w:b/>
          <w:color w:val="412464"/>
          <w:sz w:val="20"/>
          <w:u w:val="single" w:color="412464"/>
        </w:rPr>
        <w:t>Médecine</w:t>
      </w:r>
      <w:r w:rsidRPr="008A5199">
        <w:rPr>
          <w:b/>
          <w:color w:val="412464"/>
          <w:spacing w:val="-2"/>
          <w:sz w:val="20"/>
          <w:u w:val="single" w:color="412464"/>
        </w:rPr>
        <w:t xml:space="preserve"> </w:t>
      </w:r>
      <w:r w:rsidRPr="008A5199">
        <w:rPr>
          <w:b/>
          <w:color w:val="412464"/>
          <w:sz w:val="20"/>
          <w:u w:val="single" w:color="412464"/>
        </w:rPr>
        <w:t>Préventive</w:t>
      </w:r>
      <w:r w:rsidRPr="008A5199">
        <w:rPr>
          <w:b/>
          <w:color w:val="412464"/>
          <w:spacing w:val="2"/>
          <w:sz w:val="20"/>
          <w:u w:val="single" w:color="412464"/>
        </w:rPr>
        <w:t xml:space="preserve"> </w:t>
      </w:r>
    </w:p>
    <w:p w14:paraId="28BAF32E" w14:textId="77777777" w:rsidR="00DD6E09" w:rsidRPr="008A5199" w:rsidRDefault="00DD6E09" w:rsidP="00DD6E09">
      <w:pPr>
        <w:spacing w:after="120" w:line="243" w:lineRule="exact"/>
        <w:ind w:left="567" w:right="-176"/>
        <w:jc w:val="center"/>
        <w:rPr>
          <w:b/>
          <w:sz w:val="20"/>
        </w:rPr>
      </w:pPr>
      <w:r w:rsidRPr="008A5199">
        <w:rPr>
          <w:noProof/>
        </w:rPr>
        <mc:AlternateContent>
          <mc:Choice Requires="wps">
            <w:drawing>
              <wp:anchor distT="0" distB="0" distL="0" distR="0" simplePos="0" relativeHeight="251659264" behindDoc="1" locked="0" layoutInCell="1" allowOverlap="1" wp14:anchorId="4FFF0F5D" wp14:editId="06FD4552">
                <wp:simplePos x="0" y="0"/>
                <wp:positionH relativeFrom="page">
                  <wp:posOffset>880745</wp:posOffset>
                </wp:positionH>
                <wp:positionV relativeFrom="paragraph">
                  <wp:posOffset>188595</wp:posOffset>
                </wp:positionV>
                <wp:extent cx="5797550" cy="6350"/>
                <wp:effectExtent l="0" t="0" r="0" b="0"/>
                <wp:wrapTopAndBottom/>
                <wp:docPr id="1619482058" name="Rectangle 16194820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D088C" id="Rectangle 1619482058" o:spid="_x0000_s1026" style="position:absolute;margin-left:69.35pt;margin-top:14.85pt;width:456.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" fillcolor="black" stroked="f">
                <w10:wrap type="topAndBottom" anchorx="page"/>
              </v:rect>
            </w:pict>
          </mc:Fallback>
        </mc:AlternateContent>
      </w:r>
      <w:r w:rsidRPr="008A5199">
        <w:rPr>
          <w:b/>
          <w:color w:val="412464"/>
          <w:sz w:val="20"/>
        </w:rPr>
        <w:t>Centre</w:t>
      </w:r>
      <w:r w:rsidRPr="008A5199">
        <w:rPr>
          <w:b/>
          <w:color w:val="412464"/>
          <w:spacing w:val="-4"/>
          <w:sz w:val="20"/>
        </w:rPr>
        <w:t xml:space="preserve"> </w:t>
      </w:r>
      <w:r w:rsidRPr="008A5199">
        <w:rPr>
          <w:b/>
          <w:color w:val="412464"/>
          <w:sz w:val="20"/>
        </w:rPr>
        <w:t>de</w:t>
      </w:r>
      <w:r w:rsidRPr="008A5199">
        <w:rPr>
          <w:b/>
          <w:color w:val="412464"/>
          <w:spacing w:val="-1"/>
          <w:sz w:val="20"/>
        </w:rPr>
        <w:t xml:space="preserve"> </w:t>
      </w:r>
      <w:r w:rsidRPr="008A5199">
        <w:rPr>
          <w:b/>
          <w:color w:val="412464"/>
          <w:sz w:val="20"/>
        </w:rPr>
        <w:t>Gestion</w:t>
      </w:r>
      <w:r w:rsidRPr="008A5199">
        <w:rPr>
          <w:b/>
          <w:color w:val="412464"/>
          <w:spacing w:val="-4"/>
          <w:sz w:val="20"/>
        </w:rPr>
        <w:t xml:space="preserve"> </w:t>
      </w:r>
      <w:r w:rsidRPr="008A5199">
        <w:rPr>
          <w:b/>
          <w:color w:val="412464"/>
          <w:sz w:val="20"/>
        </w:rPr>
        <w:t>de</w:t>
      </w:r>
      <w:r w:rsidRPr="008A5199">
        <w:rPr>
          <w:b/>
          <w:color w:val="412464"/>
          <w:spacing w:val="-3"/>
          <w:sz w:val="20"/>
        </w:rPr>
        <w:t xml:space="preserve"> </w:t>
      </w:r>
      <w:r w:rsidRPr="008A5199">
        <w:rPr>
          <w:b/>
          <w:color w:val="412464"/>
          <w:sz w:val="20"/>
        </w:rPr>
        <w:t>la</w:t>
      </w:r>
      <w:r w:rsidRPr="008A5199">
        <w:rPr>
          <w:b/>
          <w:color w:val="412464"/>
          <w:spacing w:val="-2"/>
          <w:sz w:val="20"/>
        </w:rPr>
        <w:t xml:space="preserve"> </w:t>
      </w:r>
      <w:r w:rsidRPr="008A5199">
        <w:rPr>
          <w:b/>
          <w:color w:val="412464"/>
          <w:sz w:val="20"/>
        </w:rPr>
        <w:t>Fonction</w:t>
      </w:r>
      <w:r w:rsidRPr="008A5199">
        <w:rPr>
          <w:b/>
          <w:color w:val="412464"/>
          <w:spacing w:val="-1"/>
          <w:sz w:val="20"/>
        </w:rPr>
        <w:t xml:space="preserve"> </w:t>
      </w:r>
      <w:r w:rsidRPr="008A5199">
        <w:rPr>
          <w:b/>
          <w:color w:val="412464"/>
          <w:sz w:val="20"/>
        </w:rPr>
        <w:t>Publique</w:t>
      </w:r>
      <w:r w:rsidRPr="008A5199">
        <w:rPr>
          <w:b/>
          <w:color w:val="412464"/>
          <w:spacing w:val="-3"/>
          <w:sz w:val="20"/>
        </w:rPr>
        <w:t xml:space="preserve"> </w:t>
      </w:r>
      <w:r w:rsidRPr="008A5199">
        <w:rPr>
          <w:b/>
          <w:color w:val="412464"/>
          <w:sz w:val="20"/>
        </w:rPr>
        <w:t>Territoriale</w:t>
      </w:r>
      <w:r w:rsidRPr="008A5199">
        <w:rPr>
          <w:b/>
          <w:color w:val="412464"/>
          <w:spacing w:val="-4"/>
          <w:sz w:val="20"/>
        </w:rPr>
        <w:t xml:space="preserve"> </w:t>
      </w:r>
      <w:r w:rsidRPr="008A5199">
        <w:rPr>
          <w:b/>
          <w:color w:val="412464"/>
          <w:sz w:val="20"/>
        </w:rPr>
        <w:t>d’Eure-et-Loir</w:t>
      </w:r>
    </w:p>
    <w:p w14:paraId="2811792E" w14:textId="77777777" w:rsidR="00DD6E09" w:rsidRPr="008A5199" w:rsidRDefault="00DD6E09" w:rsidP="00DD6E09">
      <w:pPr>
        <w:pStyle w:val="Corpsdetexte"/>
        <w:spacing w:before="9"/>
        <w:ind w:left="0" w:right="-173"/>
        <w:rPr>
          <w:b/>
          <w:sz w:val="15"/>
        </w:rPr>
      </w:pPr>
    </w:p>
    <w:p w14:paraId="416296A1" w14:textId="77777777" w:rsidR="00DD6E09" w:rsidRPr="00DD6E09" w:rsidRDefault="00DD6E09" w:rsidP="00DD6E09">
      <w:pPr>
        <w:spacing w:before="59"/>
        <w:ind w:right="-173"/>
        <w:jc w:val="both"/>
        <w:rPr>
          <w:rFonts w:eastAsiaTheme="minorHAnsi" w:cs="Calibri"/>
          <w:color w:val="18384C"/>
          <w:sz w:val="20"/>
          <w:szCs w:val="20"/>
        </w:rPr>
      </w:pPr>
      <w:r w:rsidRPr="00DD6E09">
        <w:rPr>
          <w:rFonts w:eastAsiaTheme="minorHAnsi" w:cs="Calibri"/>
          <w:color w:val="18384C"/>
          <w:sz w:val="20"/>
          <w:szCs w:val="20"/>
        </w:rPr>
        <w:t>Les articles de la présente annexe « Conditions particulières » spécifient la description des finalités du traitement «Médecine préventive», des mesures de sécurité organisationnelles et techniques mises en place pour protéger les données des agents, des procédures de gestion des droits des agents sur leurs données personnelles, des durées de conservation et des procédures d’effacement et d’archivage de ces mêmes données.</w:t>
      </w:r>
    </w:p>
    <w:p w14:paraId="7E396BD0" w14:textId="77777777" w:rsidR="00DD6E09" w:rsidRPr="00DD6E09" w:rsidRDefault="00DD6E09" w:rsidP="00DD6E09">
      <w:pPr>
        <w:pStyle w:val="Corpsdetexte"/>
        <w:spacing w:before="120"/>
        <w:ind w:left="0" w:right="-173"/>
        <w:jc w:val="both"/>
        <w:rPr>
          <w:rFonts w:eastAsiaTheme="minorHAnsi"/>
          <w:color w:val="18384C"/>
        </w:rPr>
      </w:pPr>
      <w:r w:rsidRPr="00DD6E09">
        <w:rPr>
          <w:rFonts w:eastAsiaTheme="minorHAnsi"/>
          <w:color w:val="18384C"/>
          <w:u w:val="single"/>
        </w:rPr>
        <w:t>Article 1</w:t>
      </w:r>
      <w:r w:rsidRPr="00DD6E09">
        <w:rPr>
          <w:rFonts w:eastAsiaTheme="minorHAnsi"/>
          <w:color w:val="18384C"/>
        </w:rPr>
        <w:t xml:space="preserve"> : Description du traitement faisant l’objet de la sous-traitance</w:t>
      </w:r>
    </w:p>
    <w:p w14:paraId="7BE9F5C8" w14:textId="77777777" w:rsidR="00DD6E09" w:rsidRPr="00DD6E09" w:rsidRDefault="00DD6E09" w:rsidP="00DD6E09">
      <w:pPr>
        <w:pStyle w:val="Corpsdetexte"/>
        <w:spacing w:before="157" w:line="273" w:lineRule="auto"/>
        <w:ind w:left="0" w:right="-173"/>
        <w:jc w:val="both"/>
        <w:rPr>
          <w:rFonts w:eastAsiaTheme="minorHAnsi"/>
          <w:color w:val="18384C"/>
        </w:rPr>
      </w:pPr>
      <w:r w:rsidRPr="00DD6E09">
        <w:rPr>
          <w:rFonts w:eastAsiaTheme="minorHAnsi"/>
          <w:color w:val="18384C"/>
        </w:rPr>
        <w:t>Il s’agit d’assurer la surveillance médicale des agents des collectivités adhérentes au service de médecine préventive du Centre de gestion, et plus particulièrement :</w:t>
      </w:r>
    </w:p>
    <w:p w14:paraId="29C4C353" w14:textId="77777777" w:rsidR="00DD6E09" w:rsidRPr="00DD6E09" w:rsidRDefault="00DD6E09" w:rsidP="00DD6E09">
      <w:pPr>
        <w:pStyle w:val="Paragraphedeliste"/>
        <w:widowControl w:val="0"/>
        <w:numPr>
          <w:ilvl w:val="0"/>
          <w:numId w:val="15"/>
        </w:numPr>
        <w:autoSpaceDE w:val="0"/>
        <w:autoSpaceDN w:val="0"/>
        <w:ind w:left="567" w:right="-173"/>
        <w:contextualSpacing w:val="0"/>
        <w:jc w:val="both"/>
        <w:rPr>
          <w:rFonts w:ascii="Calibri" w:eastAsiaTheme="minorHAnsi" w:hAnsi="Calibri" w:cs="Calibri"/>
          <w:color w:val="18384C"/>
          <w:sz w:val="20"/>
          <w:szCs w:val="20"/>
          <w:lang w:eastAsia="en-US"/>
        </w:rPr>
      </w:pPr>
      <w:r w:rsidRPr="00DD6E09">
        <w:rPr>
          <w:rFonts w:ascii="Calibri" w:eastAsiaTheme="minorHAnsi" w:hAnsi="Calibri" w:cs="Calibri"/>
          <w:color w:val="18384C"/>
          <w:sz w:val="20"/>
          <w:szCs w:val="20"/>
          <w:lang w:eastAsia="en-US"/>
        </w:rPr>
        <w:t>Organiser les visites médicales et entretiens infirmiers règlementaires (visites périodiques, sur demande des collectivités, …),</w:t>
      </w:r>
    </w:p>
    <w:p w14:paraId="7C862269" w14:textId="77777777" w:rsidR="00DD6E09" w:rsidRPr="00DD6E09" w:rsidRDefault="00DD6E09" w:rsidP="00DD6E09">
      <w:pPr>
        <w:pStyle w:val="Paragraphedeliste"/>
        <w:widowControl w:val="0"/>
        <w:numPr>
          <w:ilvl w:val="0"/>
          <w:numId w:val="15"/>
        </w:numPr>
        <w:autoSpaceDE w:val="0"/>
        <w:autoSpaceDN w:val="0"/>
        <w:ind w:left="567" w:right="-173"/>
        <w:contextualSpacing w:val="0"/>
        <w:jc w:val="both"/>
        <w:rPr>
          <w:rFonts w:ascii="Calibri" w:eastAsiaTheme="minorHAnsi" w:hAnsi="Calibri" w:cs="Calibri"/>
          <w:color w:val="18384C"/>
          <w:sz w:val="20"/>
          <w:szCs w:val="20"/>
          <w:lang w:eastAsia="en-US"/>
        </w:rPr>
      </w:pPr>
      <w:r w:rsidRPr="00DD6E09">
        <w:rPr>
          <w:rFonts w:ascii="Calibri" w:eastAsiaTheme="minorHAnsi" w:hAnsi="Calibri" w:cs="Calibri"/>
          <w:color w:val="18384C"/>
          <w:sz w:val="20"/>
          <w:szCs w:val="20"/>
          <w:lang w:eastAsia="en-US"/>
        </w:rPr>
        <w:t>Assurer le suivi des visites et entretiens réalisés, le conseil à l’agent ou l’autorité territoriale en fonction de spécificités de son dossier ou poste/environnement de travail et l’édition des documents administratifs règlementaires (fiche d’aptitude).</w:t>
      </w:r>
    </w:p>
    <w:p w14:paraId="643BD64D" w14:textId="77777777" w:rsidR="00DD6E09" w:rsidRDefault="00DD6E09" w:rsidP="00DD6E09">
      <w:pPr>
        <w:pStyle w:val="Corpsdetexte"/>
        <w:spacing w:before="156"/>
        <w:ind w:left="0" w:right="-173"/>
        <w:rPr>
          <w:rFonts w:eastAsiaTheme="minorHAnsi"/>
          <w:color w:val="18384C"/>
        </w:rPr>
      </w:pPr>
      <w:r w:rsidRPr="00DD6E09">
        <w:rPr>
          <w:rFonts w:eastAsiaTheme="minorHAnsi"/>
          <w:color w:val="18384C"/>
        </w:rPr>
        <w:t>Les données sensibles que le service de médecine préventive traite, concernent les données médicales de l’agent :</w:t>
      </w:r>
    </w:p>
    <w:p w14:paraId="66992448" w14:textId="77777777" w:rsidR="00DD6E09" w:rsidRPr="00DD6E09" w:rsidRDefault="00DD6E09" w:rsidP="00DD6E09">
      <w:pPr>
        <w:pStyle w:val="Paragraphedeliste"/>
        <w:widowControl w:val="0"/>
        <w:numPr>
          <w:ilvl w:val="0"/>
          <w:numId w:val="15"/>
        </w:numPr>
        <w:autoSpaceDE w:val="0"/>
        <w:autoSpaceDN w:val="0"/>
        <w:ind w:left="567" w:right="-173"/>
        <w:contextualSpacing w:val="0"/>
        <w:jc w:val="both"/>
        <w:rPr>
          <w:rFonts w:ascii="Calibri" w:eastAsiaTheme="minorHAnsi" w:hAnsi="Calibri" w:cs="Calibri"/>
          <w:color w:val="18384C"/>
          <w:sz w:val="20"/>
          <w:szCs w:val="20"/>
          <w:lang w:eastAsia="en-US"/>
        </w:rPr>
      </w:pPr>
      <w:r w:rsidRPr="00DD6E09">
        <w:rPr>
          <w:rFonts w:ascii="Calibri" w:eastAsiaTheme="minorHAnsi" w:hAnsi="Calibri" w:cs="Calibri"/>
          <w:color w:val="18384C"/>
          <w:sz w:val="20"/>
          <w:szCs w:val="20"/>
          <w:lang w:eastAsia="en-US"/>
        </w:rPr>
        <w:t>Modes/Habitudes de vie,</w:t>
      </w:r>
    </w:p>
    <w:p w14:paraId="1C11D5F8" w14:textId="77777777" w:rsidR="00DD6E09" w:rsidRPr="00DD6E09" w:rsidRDefault="00DD6E09" w:rsidP="00DD6E09">
      <w:pPr>
        <w:pStyle w:val="Paragraphedeliste"/>
        <w:widowControl w:val="0"/>
        <w:numPr>
          <w:ilvl w:val="0"/>
          <w:numId w:val="15"/>
        </w:numPr>
        <w:autoSpaceDE w:val="0"/>
        <w:autoSpaceDN w:val="0"/>
        <w:ind w:left="567" w:right="-173"/>
        <w:contextualSpacing w:val="0"/>
        <w:jc w:val="both"/>
        <w:rPr>
          <w:rFonts w:ascii="Calibri" w:eastAsiaTheme="minorHAnsi" w:hAnsi="Calibri" w:cs="Calibri"/>
          <w:color w:val="18384C"/>
          <w:sz w:val="20"/>
          <w:szCs w:val="20"/>
          <w:lang w:eastAsia="en-US"/>
        </w:rPr>
      </w:pPr>
      <w:r w:rsidRPr="00DD6E09">
        <w:rPr>
          <w:rFonts w:ascii="Calibri" w:eastAsiaTheme="minorHAnsi" w:hAnsi="Calibri" w:cs="Calibri"/>
          <w:color w:val="18384C"/>
          <w:sz w:val="20"/>
          <w:szCs w:val="20"/>
          <w:lang w:eastAsia="en-US"/>
        </w:rPr>
        <w:t>Données biométriques (taille, poids, IMC),</w:t>
      </w:r>
    </w:p>
    <w:p w14:paraId="734A4F93" w14:textId="77777777" w:rsidR="00DD6E09" w:rsidRPr="00DD6E09" w:rsidRDefault="00DD6E09" w:rsidP="00DD6E09">
      <w:pPr>
        <w:pStyle w:val="Paragraphedeliste"/>
        <w:widowControl w:val="0"/>
        <w:numPr>
          <w:ilvl w:val="0"/>
          <w:numId w:val="15"/>
        </w:numPr>
        <w:autoSpaceDE w:val="0"/>
        <w:autoSpaceDN w:val="0"/>
        <w:ind w:left="567" w:right="-173"/>
        <w:contextualSpacing w:val="0"/>
        <w:jc w:val="both"/>
        <w:rPr>
          <w:rFonts w:ascii="Calibri" w:eastAsiaTheme="minorHAnsi" w:hAnsi="Calibri" w:cs="Calibri"/>
          <w:color w:val="18384C"/>
          <w:sz w:val="20"/>
          <w:szCs w:val="20"/>
          <w:lang w:eastAsia="en-US"/>
        </w:rPr>
      </w:pPr>
      <w:r w:rsidRPr="00DD6E09">
        <w:rPr>
          <w:rFonts w:ascii="Calibri" w:eastAsiaTheme="minorHAnsi" w:hAnsi="Calibri" w:cs="Calibri"/>
          <w:color w:val="18384C"/>
          <w:sz w:val="20"/>
          <w:szCs w:val="20"/>
          <w:lang w:eastAsia="en-US"/>
        </w:rPr>
        <w:t>Résultats de tests (visiométrie, audiométrie, questionnaire psychologique),</w:t>
      </w:r>
    </w:p>
    <w:p w14:paraId="04DBBB5C" w14:textId="77777777" w:rsidR="00DD6E09" w:rsidRPr="00DD6E09" w:rsidRDefault="00DD6E09" w:rsidP="00DD6E09">
      <w:pPr>
        <w:pStyle w:val="Paragraphedeliste"/>
        <w:widowControl w:val="0"/>
        <w:numPr>
          <w:ilvl w:val="0"/>
          <w:numId w:val="15"/>
        </w:numPr>
        <w:autoSpaceDE w:val="0"/>
        <w:autoSpaceDN w:val="0"/>
        <w:ind w:left="567" w:right="-173"/>
        <w:contextualSpacing w:val="0"/>
        <w:jc w:val="both"/>
        <w:rPr>
          <w:rFonts w:ascii="Calibri" w:eastAsiaTheme="minorHAnsi" w:hAnsi="Calibri" w:cs="Calibri"/>
          <w:color w:val="18384C"/>
          <w:sz w:val="20"/>
          <w:szCs w:val="20"/>
          <w:lang w:eastAsia="en-US"/>
        </w:rPr>
      </w:pPr>
      <w:r w:rsidRPr="00DD6E09">
        <w:rPr>
          <w:rFonts w:ascii="Calibri" w:eastAsiaTheme="minorHAnsi" w:hAnsi="Calibri" w:cs="Calibri"/>
          <w:color w:val="18384C"/>
          <w:sz w:val="20"/>
          <w:szCs w:val="20"/>
          <w:lang w:eastAsia="en-US"/>
        </w:rPr>
        <w:t>Pathologies et antécédents,</w:t>
      </w:r>
    </w:p>
    <w:p w14:paraId="7CAF5CC2" w14:textId="77777777" w:rsidR="00DD6E09" w:rsidRPr="00DD6E09" w:rsidRDefault="00DD6E09" w:rsidP="00DD6E09">
      <w:pPr>
        <w:pStyle w:val="Paragraphedeliste"/>
        <w:widowControl w:val="0"/>
        <w:numPr>
          <w:ilvl w:val="0"/>
          <w:numId w:val="15"/>
        </w:numPr>
        <w:autoSpaceDE w:val="0"/>
        <w:autoSpaceDN w:val="0"/>
        <w:ind w:left="567" w:right="-173"/>
        <w:contextualSpacing w:val="0"/>
        <w:jc w:val="both"/>
        <w:rPr>
          <w:rFonts w:ascii="Calibri" w:eastAsiaTheme="minorHAnsi" w:hAnsi="Calibri" w:cs="Calibri"/>
          <w:color w:val="18384C"/>
          <w:sz w:val="20"/>
          <w:szCs w:val="20"/>
          <w:lang w:eastAsia="en-US"/>
        </w:rPr>
      </w:pPr>
      <w:r w:rsidRPr="00DD6E09">
        <w:rPr>
          <w:rFonts w:ascii="Calibri" w:eastAsiaTheme="minorHAnsi" w:hAnsi="Calibri" w:cs="Calibri"/>
          <w:color w:val="18384C"/>
          <w:sz w:val="20"/>
          <w:szCs w:val="20"/>
          <w:lang w:eastAsia="en-US"/>
        </w:rPr>
        <w:t>Vaccins,</w:t>
      </w:r>
    </w:p>
    <w:p w14:paraId="6E868259" w14:textId="77777777" w:rsidR="00DD6E09" w:rsidRPr="00DD6E09" w:rsidRDefault="00DD6E09" w:rsidP="00DD6E09">
      <w:pPr>
        <w:pStyle w:val="Paragraphedeliste"/>
        <w:widowControl w:val="0"/>
        <w:numPr>
          <w:ilvl w:val="0"/>
          <w:numId w:val="15"/>
        </w:numPr>
        <w:autoSpaceDE w:val="0"/>
        <w:autoSpaceDN w:val="0"/>
        <w:ind w:left="567" w:right="-173"/>
        <w:contextualSpacing w:val="0"/>
        <w:jc w:val="both"/>
        <w:rPr>
          <w:rFonts w:ascii="Calibri" w:eastAsiaTheme="minorHAnsi" w:hAnsi="Calibri" w:cs="Calibri"/>
          <w:color w:val="18384C"/>
          <w:sz w:val="20"/>
          <w:szCs w:val="20"/>
          <w:lang w:eastAsia="en-US"/>
        </w:rPr>
      </w:pPr>
      <w:r w:rsidRPr="00DD6E09">
        <w:rPr>
          <w:rFonts w:ascii="Calibri" w:eastAsiaTheme="minorHAnsi" w:hAnsi="Calibri" w:cs="Calibri"/>
          <w:color w:val="18384C"/>
          <w:sz w:val="20"/>
          <w:szCs w:val="20"/>
          <w:lang w:eastAsia="en-US"/>
        </w:rPr>
        <w:t>Orientations et conseils/préconisations du médecin de prévention à l'issue de la visite,</w:t>
      </w:r>
    </w:p>
    <w:p w14:paraId="3943848C" w14:textId="77777777" w:rsidR="00DD6E09" w:rsidRPr="00DD6E09" w:rsidRDefault="00DD6E09" w:rsidP="00DD6E09">
      <w:pPr>
        <w:pStyle w:val="Paragraphedeliste"/>
        <w:widowControl w:val="0"/>
        <w:numPr>
          <w:ilvl w:val="0"/>
          <w:numId w:val="15"/>
        </w:numPr>
        <w:autoSpaceDE w:val="0"/>
        <w:autoSpaceDN w:val="0"/>
        <w:ind w:left="567" w:right="-173"/>
        <w:contextualSpacing w:val="0"/>
        <w:jc w:val="both"/>
        <w:rPr>
          <w:rFonts w:ascii="Calibri" w:eastAsiaTheme="minorHAnsi" w:hAnsi="Calibri" w:cs="Calibri"/>
          <w:color w:val="18384C"/>
          <w:sz w:val="20"/>
          <w:szCs w:val="20"/>
          <w:lang w:eastAsia="en-US"/>
        </w:rPr>
      </w:pPr>
      <w:r w:rsidRPr="00DD6E09">
        <w:rPr>
          <w:rFonts w:ascii="Calibri" w:eastAsiaTheme="minorHAnsi" w:hAnsi="Calibri" w:cs="Calibri"/>
          <w:color w:val="18384C"/>
          <w:sz w:val="20"/>
          <w:szCs w:val="20"/>
          <w:lang w:eastAsia="en-US"/>
        </w:rPr>
        <w:t>Décision d'Aptitude de l'agent / Poste de travail (et potentielles restrictions/recommandations d'aménagement).</w:t>
      </w:r>
    </w:p>
    <w:p w14:paraId="44CDDECE" w14:textId="77777777" w:rsidR="00DD6E09" w:rsidRPr="00DD6E09" w:rsidRDefault="00DD6E09" w:rsidP="00DD6E09">
      <w:pPr>
        <w:pStyle w:val="Corpsdetexte"/>
        <w:spacing w:before="156"/>
        <w:ind w:left="0" w:right="-173"/>
        <w:rPr>
          <w:rFonts w:eastAsiaTheme="minorHAnsi"/>
          <w:color w:val="18384C"/>
        </w:rPr>
      </w:pPr>
      <w:r w:rsidRPr="00DD6E09">
        <w:rPr>
          <w:rFonts w:eastAsiaTheme="minorHAnsi"/>
          <w:color w:val="18384C"/>
        </w:rPr>
        <w:t>Les données ordinaires, « identification » et « vie familiale » sont également traitées.</w:t>
      </w:r>
    </w:p>
    <w:p w14:paraId="28E95FE0" w14:textId="4B0FADA7" w:rsidR="00DD6E09" w:rsidRPr="00DD6E09" w:rsidRDefault="00DD6E09" w:rsidP="00DD6E09">
      <w:pPr>
        <w:pStyle w:val="Corpsdetexte"/>
        <w:spacing w:before="156"/>
        <w:ind w:left="0" w:right="-173"/>
        <w:rPr>
          <w:rFonts w:eastAsiaTheme="minorHAnsi"/>
          <w:color w:val="18384C"/>
        </w:rPr>
      </w:pPr>
      <w:r w:rsidRPr="00DD6E09">
        <w:rPr>
          <w:rFonts w:eastAsiaTheme="minorHAnsi"/>
          <w:color w:val="18384C"/>
        </w:rPr>
        <w:t>Les catégories de personnes concernées sont : Les agents titulaires, les agents contractuels de droit public et de droit privé.</w:t>
      </w:r>
    </w:p>
    <w:p w14:paraId="1C0FE274" w14:textId="77777777" w:rsidR="00DD6E09" w:rsidRPr="00DD6E09" w:rsidRDefault="00DD6E09" w:rsidP="00DD6E09">
      <w:pPr>
        <w:pStyle w:val="Corpsdetexte"/>
        <w:spacing w:before="156"/>
        <w:ind w:left="0" w:right="-173"/>
        <w:rPr>
          <w:rFonts w:eastAsiaTheme="minorHAnsi"/>
          <w:color w:val="18384C"/>
        </w:rPr>
      </w:pPr>
      <w:r w:rsidRPr="00DD6E09">
        <w:rPr>
          <w:rFonts w:eastAsiaTheme="minorHAnsi"/>
          <w:color w:val="18384C"/>
        </w:rPr>
        <w:t>Les destinataires des données sont le médecin du travail et le personnel médical du service de médecine préventive.</w:t>
      </w:r>
    </w:p>
    <w:p w14:paraId="286F39F5" w14:textId="77777777" w:rsidR="00DD6E09" w:rsidRPr="00DD6E09" w:rsidRDefault="00DD6E09" w:rsidP="00DD6E09">
      <w:pPr>
        <w:pStyle w:val="Corpsdetexte"/>
        <w:spacing w:before="156"/>
        <w:ind w:left="0" w:right="-173"/>
        <w:rPr>
          <w:rFonts w:eastAsiaTheme="minorHAnsi"/>
          <w:color w:val="18384C"/>
        </w:rPr>
      </w:pPr>
      <w:r w:rsidRPr="00DD6E09">
        <w:rPr>
          <w:rFonts w:eastAsiaTheme="minorHAnsi"/>
          <w:color w:val="18384C"/>
        </w:rPr>
        <w:t>Le dossier médical peut être transmis :</w:t>
      </w:r>
    </w:p>
    <w:p w14:paraId="4E0F4039" w14:textId="77777777" w:rsidR="00DD6E09" w:rsidRPr="00DD6E09" w:rsidRDefault="00DD6E09" w:rsidP="00DD6E09">
      <w:pPr>
        <w:pStyle w:val="Paragraphedeliste"/>
        <w:widowControl w:val="0"/>
        <w:numPr>
          <w:ilvl w:val="0"/>
          <w:numId w:val="15"/>
        </w:numPr>
        <w:autoSpaceDE w:val="0"/>
        <w:autoSpaceDN w:val="0"/>
        <w:ind w:left="567" w:right="-173"/>
        <w:contextualSpacing w:val="0"/>
        <w:jc w:val="both"/>
        <w:rPr>
          <w:rFonts w:ascii="Calibri" w:eastAsiaTheme="minorHAnsi" w:hAnsi="Calibri" w:cs="Calibri"/>
          <w:color w:val="18384C"/>
          <w:sz w:val="20"/>
          <w:szCs w:val="20"/>
          <w:lang w:eastAsia="en-US"/>
        </w:rPr>
      </w:pPr>
      <w:r w:rsidRPr="00DD6E09">
        <w:rPr>
          <w:rFonts w:ascii="Calibri" w:eastAsiaTheme="minorHAnsi" w:hAnsi="Calibri" w:cs="Calibri"/>
          <w:color w:val="18384C"/>
          <w:sz w:val="20"/>
          <w:szCs w:val="20"/>
          <w:lang w:eastAsia="en-US"/>
        </w:rPr>
        <w:t>En cas de décès, à toute personne autorisée par la réglementation en vigueur, sauf volonté contraire exprimée avant le décès,</w:t>
      </w:r>
    </w:p>
    <w:p w14:paraId="3A1FAAD7" w14:textId="77777777" w:rsidR="00DD6E09" w:rsidRPr="00DD6E09" w:rsidRDefault="00DD6E09" w:rsidP="00DD6E09">
      <w:pPr>
        <w:pStyle w:val="Paragraphedeliste"/>
        <w:widowControl w:val="0"/>
        <w:numPr>
          <w:ilvl w:val="0"/>
          <w:numId w:val="15"/>
        </w:numPr>
        <w:autoSpaceDE w:val="0"/>
        <w:autoSpaceDN w:val="0"/>
        <w:ind w:left="567" w:right="-173"/>
        <w:contextualSpacing w:val="0"/>
        <w:jc w:val="both"/>
        <w:rPr>
          <w:rFonts w:ascii="Calibri" w:eastAsiaTheme="minorHAnsi" w:hAnsi="Calibri" w:cs="Calibri"/>
          <w:color w:val="18384C"/>
          <w:sz w:val="20"/>
          <w:szCs w:val="20"/>
          <w:lang w:eastAsia="en-US"/>
        </w:rPr>
      </w:pPr>
      <w:r w:rsidRPr="00DD6E09">
        <w:rPr>
          <w:rFonts w:ascii="Calibri" w:eastAsiaTheme="minorHAnsi" w:hAnsi="Calibri" w:cs="Calibri"/>
          <w:color w:val="18384C"/>
          <w:sz w:val="20"/>
          <w:szCs w:val="20"/>
          <w:lang w:eastAsia="en-US"/>
        </w:rPr>
        <w:t>À la demande du médecin inspecteur du travail en cas de risque pour la santé publique,</w:t>
      </w:r>
    </w:p>
    <w:p w14:paraId="6BE9D5AA" w14:textId="2A0E31C5" w:rsidR="00DD6E09" w:rsidRPr="00DD6E09" w:rsidRDefault="00DD6E09" w:rsidP="00DD6E09">
      <w:pPr>
        <w:pStyle w:val="Paragraphedeliste"/>
        <w:widowControl w:val="0"/>
        <w:numPr>
          <w:ilvl w:val="0"/>
          <w:numId w:val="15"/>
        </w:numPr>
        <w:autoSpaceDE w:val="0"/>
        <w:autoSpaceDN w:val="0"/>
        <w:ind w:left="567" w:right="-173"/>
        <w:contextualSpacing w:val="0"/>
        <w:jc w:val="both"/>
        <w:rPr>
          <w:rFonts w:ascii="Calibri" w:eastAsiaTheme="minorHAnsi" w:hAnsi="Calibri" w:cs="Calibri"/>
          <w:color w:val="18384C"/>
          <w:sz w:val="20"/>
          <w:szCs w:val="20"/>
          <w:lang w:eastAsia="en-US"/>
        </w:rPr>
      </w:pPr>
      <w:r w:rsidRPr="00DD6E09">
        <w:rPr>
          <w:rFonts w:ascii="Calibri" w:eastAsiaTheme="minorHAnsi" w:hAnsi="Calibri" w:cs="Calibri"/>
          <w:color w:val="18384C"/>
          <w:sz w:val="20"/>
          <w:szCs w:val="20"/>
          <w:lang w:eastAsia="en-US"/>
        </w:rPr>
        <w:t>À la demande d’un autre médecin de prévention dans la continuité de la prise en charge sauf refus de l’agent après avoir été informé au préalable,</w:t>
      </w:r>
    </w:p>
    <w:p w14:paraId="04B6D99E" w14:textId="77777777" w:rsidR="00DD6E09" w:rsidRPr="00DD6E09" w:rsidRDefault="00DD6E09" w:rsidP="00DD6E09">
      <w:pPr>
        <w:pStyle w:val="Paragraphedeliste"/>
        <w:widowControl w:val="0"/>
        <w:numPr>
          <w:ilvl w:val="0"/>
          <w:numId w:val="15"/>
        </w:numPr>
        <w:autoSpaceDE w:val="0"/>
        <w:autoSpaceDN w:val="0"/>
        <w:ind w:left="567" w:right="-173"/>
        <w:contextualSpacing w:val="0"/>
        <w:jc w:val="both"/>
        <w:rPr>
          <w:rFonts w:ascii="Calibri" w:eastAsiaTheme="minorHAnsi" w:hAnsi="Calibri" w:cs="Calibri"/>
          <w:color w:val="18384C"/>
          <w:sz w:val="20"/>
          <w:szCs w:val="20"/>
          <w:lang w:eastAsia="en-US"/>
        </w:rPr>
      </w:pPr>
      <w:r w:rsidRPr="00DD6E09">
        <w:rPr>
          <w:rFonts w:ascii="Calibri" w:eastAsiaTheme="minorHAnsi" w:hAnsi="Calibri" w:cs="Calibri"/>
          <w:color w:val="18384C"/>
          <w:sz w:val="20"/>
          <w:szCs w:val="20"/>
          <w:lang w:eastAsia="en-US"/>
        </w:rPr>
        <w:t>A la demande de l’agent s’il souhaite que son dossier soit communiqué à un médecin de son choix ; il est alors nécessaire de faire une demande écrite au médecin de prévention. Une copie lui sera envoyée.</w:t>
      </w:r>
    </w:p>
    <w:p w14:paraId="75C72370" w14:textId="77777777" w:rsidR="00DD6E09" w:rsidRPr="00DD6E09" w:rsidRDefault="00DD6E09" w:rsidP="00DD6E09">
      <w:pPr>
        <w:pStyle w:val="Corpsdetexte"/>
        <w:ind w:left="0" w:right="-173"/>
        <w:rPr>
          <w:rFonts w:asciiTheme="minorHAnsi" w:hAnsiTheme="minorHAnsi" w:cstheme="minorHAnsi"/>
        </w:rPr>
      </w:pPr>
    </w:p>
    <w:p w14:paraId="73A783DC" w14:textId="77777777" w:rsidR="00DD6E09" w:rsidRPr="00DD6E09" w:rsidRDefault="00DD6E09" w:rsidP="00DD6E09">
      <w:pPr>
        <w:pStyle w:val="Corpsdetexte"/>
        <w:spacing w:before="120"/>
        <w:ind w:left="0" w:right="-173"/>
        <w:jc w:val="both"/>
        <w:rPr>
          <w:rFonts w:eastAsiaTheme="minorHAnsi"/>
          <w:color w:val="18384C"/>
          <w:u w:val="single"/>
        </w:rPr>
      </w:pPr>
      <w:r w:rsidRPr="00DD6E09">
        <w:rPr>
          <w:rFonts w:eastAsiaTheme="minorHAnsi"/>
          <w:color w:val="18384C"/>
          <w:u w:val="single"/>
        </w:rPr>
        <w:t xml:space="preserve">Article 2 </w:t>
      </w:r>
      <w:r w:rsidRPr="00DD6E09">
        <w:rPr>
          <w:rFonts w:eastAsiaTheme="minorHAnsi"/>
          <w:color w:val="18384C"/>
        </w:rPr>
        <w:t>: Mesures de sécurité particulières</w:t>
      </w:r>
    </w:p>
    <w:p w14:paraId="0173372C" w14:textId="77777777" w:rsidR="00DD6E09" w:rsidRPr="00DD6E09" w:rsidRDefault="00DD6E09" w:rsidP="00DD6E09">
      <w:pPr>
        <w:pStyle w:val="Corpsdetexte"/>
        <w:spacing w:before="156"/>
        <w:ind w:left="0" w:right="-173"/>
        <w:jc w:val="both"/>
        <w:rPr>
          <w:rFonts w:eastAsiaTheme="minorHAnsi"/>
          <w:color w:val="18384C"/>
        </w:rPr>
      </w:pPr>
      <w:r w:rsidRPr="00DD6E09">
        <w:rPr>
          <w:rFonts w:eastAsiaTheme="minorHAnsi"/>
          <w:color w:val="18384C"/>
        </w:rPr>
        <w:t>Avant la mise en place du service, une Analyse d’Impact sur la Protection des Données (AIPD) a été menée conjointement avec l’éditeur de l’application utilisée pour répondre aux exigences de la CNIL. Cette analyse a permis de renforcer les mesures organisationnelles et techniques de protection des risques mises en place par le Centre de gestion.</w:t>
      </w:r>
    </w:p>
    <w:p w14:paraId="3C1855BF" w14:textId="77777777" w:rsidR="00DD6E09" w:rsidRPr="00DD6E09" w:rsidRDefault="00DD6E09" w:rsidP="00DD6E09">
      <w:pPr>
        <w:pStyle w:val="Corpsdetexte"/>
        <w:spacing w:before="156"/>
        <w:ind w:left="0" w:right="-173"/>
        <w:rPr>
          <w:rFonts w:eastAsiaTheme="minorHAnsi"/>
          <w:color w:val="18384C"/>
        </w:rPr>
      </w:pPr>
      <w:r w:rsidRPr="00DD6E09">
        <w:rPr>
          <w:rFonts w:eastAsiaTheme="minorHAnsi"/>
          <w:color w:val="18384C"/>
          <w:u w:val="single"/>
        </w:rPr>
        <w:t>Article 3 :</w:t>
      </w:r>
      <w:r w:rsidRPr="00DD6E09">
        <w:rPr>
          <w:rFonts w:eastAsiaTheme="minorHAnsi"/>
          <w:color w:val="18384C"/>
        </w:rPr>
        <w:t xml:space="preserve"> Information des agents</w:t>
      </w:r>
    </w:p>
    <w:p w14:paraId="0C9E5429" w14:textId="77777777" w:rsidR="00DD6E09" w:rsidRPr="00DD6E09" w:rsidRDefault="00DD6E09" w:rsidP="00DD6E09">
      <w:pPr>
        <w:pStyle w:val="Corpsdetexte"/>
        <w:spacing w:before="156"/>
        <w:ind w:left="0" w:right="-173"/>
        <w:rPr>
          <w:rFonts w:eastAsiaTheme="minorHAnsi"/>
          <w:color w:val="18384C"/>
        </w:rPr>
      </w:pPr>
      <w:r w:rsidRPr="00DD6E09">
        <w:rPr>
          <w:rFonts w:eastAsiaTheme="minorHAnsi"/>
          <w:color w:val="18384C"/>
        </w:rPr>
        <w:t xml:space="preserve">Les agents sont informés des finalités du traitement lors de la création de leur dossier à la première visite médicale par </w:t>
      </w:r>
      <w:r w:rsidRPr="00DD6E09">
        <w:rPr>
          <w:rFonts w:eastAsiaTheme="minorHAnsi"/>
          <w:color w:val="18384C"/>
        </w:rPr>
        <w:lastRenderedPageBreak/>
        <w:t>le médecin du travail, le collaborateur médecin ou l’infirmier.</w:t>
      </w:r>
    </w:p>
    <w:p w14:paraId="310F6AAF" w14:textId="77777777" w:rsidR="00DD6E09" w:rsidRPr="00DD6E09" w:rsidRDefault="00DD6E09" w:rsidP="00DD6E09">
      <w:pPr>
        <w:pStyle w:val="Corpsdetexte"/>
        <w:spacing w:before="156"/>
        <w:ind w:left="0" w:right="-173"/>
        <w:rPr>
          <w:rFonts w:eastAsiaTheme="minorHAnsi"/>
          <w:color w:val="18384C"/>
        </w:rPr>
      </w:pPr>
      <w:r w:rsidRPr="00DD6E09">
        <w:rPr>
          <w:rFonts w:eastAsiaTheme="minorHAnsi"/>
          <w:color w:val="18384C"/>
        </w:rPr>
        <w:t xml:space="preserve">Un panneau d’information est affiché dans l’espace d’attente du service. </w:t>
      </w:r>
    </w:p>
    <w:p w14:paraId="377C817C" w14:textId="77777777" w:rsidR="00DD6E09" w:rsidRPr="00DD6E09" w:rsidRDefault="00DD6E09" w:rsidP="00DD6E09">
      <w:pPr>
        <w:pStyle w:val="Corpsdetexte"/>
        <w:spacing w:before="156"/>
        <w:ind w:left="0" w:right="-173"/>
        <w:rPr>
          <w:rFonts w:eastAsiaTheme="minorHAnsi"/>
          <w:color w:val="18384C"/>
        </w:rPr>
      </w:pPr>
      <w:r w:rsidRPr="00DD6E09">
        <w:rPr>
          <w:rFonts w:eastAsiaTheme="minorHAnsi"/>
          <w:color w:val="18384C"/>
          <w:u w:val="single"/>
        </w:rPr>
        <w:t>Article 4</w:t>
      </w:r>
      <w:r w:rsidRPr="00DD6E09">
        <w:rPr>
          <w:rFonts w:eastAsiaTheme="minorHAnsi"/>
          <w:color w:val="18384C"/>
        </w:rPr>
        <w:t xml:space="preserve"> : Modalités d’exercice des droits de la personne</w:t>
      </w:r>
    </w:p>
    <w:p w14:paraId="3E803795" w14:textId="77777777" w:rsidR="00DD6E09" w:rsidRPr="00DD6E09" w:rsidRDefault="00DD6E09" w:rsidP="00DD6E09">
      <w:pPr>
        <w:pStyle w:val="Corpsdetexte"/>
        <w:spacing w:before="156"/>
        <w:ind w:left="0" w:right="-173"/>
        <w:rPr>
          <w:rFonts w:eastAsiaTheme="minorHAnsi"/>
          <w:color w:val="18384C"/>
        </w:rPr>
      </w:pPr>
      <w:r w:rsidRPr="00DD6E09">
        <w:rPr>
          <w:rFonts w:eastAsiaTheme="minorHAnsi"/>
          <w:color w:val="18384C"/>
        </w:rPr>
        <w:t>L’agent exerce ses droits par une demande écrite pour accéder, modifier ou effacer ses données au médecin du travail responsable du service de médecine préventive.</w:t>
      </w:r>
    </w:p>
    <w:p w14:paraId="57E1182F" w14:textId="77777777" w:rsidR="00DD6E09" w:rsidRPr="00DD6E09" w:rsidRDefault="00DD6E09" w:rsidP="00DD6E09">
      <w:pPr>
        <w:pStyle w:val="Corpsdetexte"/>
        <w:spacing w:before="156"/>
        <w:ind w:left="0" w:right="-173"/>
        <w:rPr>
          <w:rFonts w:eastAsiaTheme="minorHAnsi"/>
          <w:color w:val="18384C"/>
        </w:rPr>
      </w:pPr>
      <w:r w:rsidRPr="00DD6E09">
        <w:rPr>
          <w:rFonts w:eastAsiaTheme="minorHAnsi"/>
          <w:color w:val="18384C"/>
        </w:rPr>
        <w:t>L’agent peut refuser de donner certaines informations ou qu’elles ne soient pas enregistrées, et de s’en expliquer avec le personnel infirmier et le médecin du travail.</w:t>
      </w:r>
    </w:p>
    <w:p w14:paraId="7C482815" w14:textId="77777777" w:rsidR="00DD6E09" w:rsidRPr="00DD6E09" w:rsidRDefault="00DD6E09" w:rsidP="00DD6E09">
      <w:pPr>
        <w:pStyle w:val="Corpsdetexte"/>
        <w:spacing w:before="156"/>
        <w:ind w:left="0" w:right="-173"/>
        <w:rPr>
          <w:rFonts w:eastAsiaTheme="minorHAnsi"/>
          <w:color w:val="18384C"/>
        </w:rPr>
      </w:pPr>
      <w:r w:rsidRPr="00DD6E09">
        <w:rPr>
          <w:rFonts w:eastAsiaTheme="minorHAnsi"/>
          <w:color w:val="18384C"/>
          <w:u w:val="single"/>
        </w:rPr>
        <w:t>Article 5</w:t>
      </w:r>
      <w:r w:rsidRPr="00DD6E09">
        <w:rPr>
          <w:rFonts w:eastAsiaTheme="minorHAnsi"/>
          <w:color w:val="18384C"/>
        </w:rPr>
        <w:t xml:space="preserve"> : Durée de conservation des données</w:t>
      </w:r>
    </w:p>
    <w:p w14:paraId="77369B19" w14:textId="77777777" w:rsidR="00DD6E09" w:rsidRPr="00DD6E09" w:rsidRDefault="00DD6E09" w:rsidP="00DD6E09">
      <w:pPr>
        <w:pStyle w:val="Corpsdetexte"/>
        <w:spacing w:before="156"/>
        <w:ind w:left="0" w:right="-173"/>
        <w:rPr>
          <w:rFonts w:eastAsiaTheme="minorHAnsi"/>
          <w:color w:val="18384C"/>
        </w:rPr>
      </w:pPr>
      <w:r w:rsidRPr="00DD6E09">
        <w:rPr>
          <w:rFonts w:eastAsiaTheme="minorHAnsi"/>
          <w:color w:val="18384C"/>
          <w:u w:val="single"/>
        </w:rPr>
        <w:t>Article 5.1</w:t>
      </w:r>
      <w:r w:rsidRPr="00DD6E09">
        <w:rPr>
          <w:rFonts w:eastAsiaTheme="minorHAnsi"/>
          <w:color w:val="18384C"/>
        </w:rPr>
        <w:t> : Dossier de l’agent</w:t>
      </w:r>
    </w:p>
    <w:p w14:paraId="04E8F676" w14:textId="77777777" w:rsidR="00DD6E09" w:rsidRPr="00DD6E09" w:rsidRDefault="00DD6E09" w:rsidP="00DD6E09">
      <w:pPr>
        <w:pStyle w:val="Corpsdetexte"/>
        <w:spacing w:before="8"/>
        <w:ind w:left="0" w:right="-173"/>
        <w:rPr>
          <w:rFonts w:asciiTheme="minorHAnsi" w:hAnsiTheme="minorHAnsi" w:cstheme="minorHAnsi"/>
          <w:sz w:val="12"/>
        </w:rPr>
      </w:pPr>
    </w:p>
    <w:tbl>
      <w:tblPr>
        <w:tblStyle w:val="TableNormal"/>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3"/>
        <w:gridCol w:w="3588"/>
        <w:gridCol w:w="3146"/>
      </w:tblGrid>
      <w:tr w:rsidR="00DD6E09" w:rsidRPr="00DD6E09" w14:paraId="74792028" w14:textId="77777777" w:rsidTr="00DD6E09">
        <w:trPr>
          <w:trHeight w:val="400"/>
        </w:trPr>
        <w:tc>
          <w:tcPr>
            <w:tcW w:w="2763" w:type="dxa"/>
          </w:tcPr>
          <w:p w14:paraId="7843C164" w14:textId="77777777" w:rsidR="00DD6E09" w:rsidRPr="00DD6E09" w:rsidRDefault="00DD6E09" w:rsidP="00457CDE">
            <w:pPr>
              <w:pStyle w:val="TableParagraph"/>
              <w:ind w:right="-173"/>
              <w:rPr>
                <w:rFonts w:eastAsiaTheme="minorHAnsi"/>
                <w:color w:val="18384C"/>
                <w:sz w:val="20"/>
                <w:szCs w:val="20"/>
                <w:lang w:val="fr-FR"/>
              </w:rPr>
            </w:pPr>
            <w:r w:rsidRPr="00DD6E09">
              <w:rPr>
                <w:rFonts w:eastAsiaTheme="minorHAnsi"/>
                <w:color w:val="18384C"/>
                <w:sz w:val="20"/>
                <w:szCs w:val="20"/>
                <w:lang w:val="fr-FR"/>
              </w:rPr>
              <w:t>Donnée</w:t>
            </w:r>
          </w:p>
        </w:tc>
        <w:tc>
          <w:tcPr>
            <w:tcW w:w="3588" w:type="dxa"/>
          </w:tcPr>
          <w:p w14:paraId="5A5EFFD4" w14:textId="77777777" w:rsidR="00DD6E09" w:rsidRPr="00DD6E09" w:rsidRDefault="00DD6E09" w:rsidP="00457CDE">
            <w:pPr>
              <w:pStyle w:val="TableParagraph"/>
              <w:ind w:right="-173"/>
              <w:jc w:val="center"/>
              <w:rPr>
                <w:rFonts w:eastAsiaTheme="minorHAnsi"/>
                <w:color w:val="18384C"/>
                <w:sz w:val="20"/>
                <w:szCs w:val="20"/>
                <w:lang w:val="fr-FR"/>
              </w:rPr>
            </w:pPr>
            <w:r w:rsidRPr="00DD6E09">
              <w:rPr>
                <w:rFonts w:eastAsiaTheme="minorHAnsi"/>
                <w:color w:val="18384C"/>
                <w:sz w:val="20"/>
                <w:szCs w:val="20"/>
                <w:lang w:val="fr-FR"/>
              </w:rPr>
              <w:t>Durée Utile Administrative</w:t>
            </w:r>
          </w:p>
        </w:tc>
        <w:tc>
          <w:tcPr>
            <w:tcW w:w="3146" w:type="dxa"/>
          </w:tcPr>
          <w:p w14:paraId="09895471" w14:textId="77777777" w:rsidR="00DD6E09" w:rsidRPr="00DD6E09" w:rsidRDefault="00DD6E09" w:rsidP="00457CDE">
            <w:pPr>
              <w:pStyle w:val="TableParagraph"/>
              <w:ind w:right="-173"/>
              <w:jc w:val="center"/>
              <w:rPr>
                <w:rFonts w:eastAsiaTheme="minorHAnsi"/>
                <w:color w:val="18384C"/>
                <w:sz w:val="20"/>
                <w:szCs w:val="20"/>
                <w:lang w:val="fr-FR"/>
              </w:rPr>
            </w:pPr>
            <w:r w:rsidRPr="00DD6E09">
              <w:rPr>
                <w:rFonts w:eastAsiaTheme="minorHAnsi"/>
                <w:color w:val="18384C"/>
                <w:sz w:val="20"/>
                <w:szCs w:val="20"/>
                <w:lang w:val="fr-FR"/>
              </w:rPr>
              <w:t>Commentaires</w:t>
            </w:r>
          </w:p>
        </w:tc>
      </w:tr>
      <w:tr w:rsidR="00DD6E09" w:rsidRPr="00DD6E09" w14:paraId="01E0B584" w14:textId="77777777" w:rsidTr="00DD6E09">
        <w:trPr>
          <w:trHeight w:val="1523"/>
        </w:trPr>
        <w:tc>
          <w:tcPr>
            <w:tcW w:w="2763" w:type="dxa"/>
          </w:tcPr>
          <w:p w14:paraId="7EBD4F3C" w14:textId="77777777" w:rsidR="00DD6E09" w:rsidRPr="00DD6E09" w:rsidRDefault="00DD6E09" w:rsidP="00457CDE">
            <w:pPr>
              <w:pStyle w:val="TableParagraph"/>
              <w:spacing w:before="179" w:line="276" w:lineRule="auto"/>
              <w:ind w:right="-173"/>
              <w:rPr>
                <w:rFonts w:eastAsiaTheme="minorHAnsi"/>
                <w:color w:val="18384C"/>
                <w:sz w:val="20"/>
                <w:szCs w:val="20"/>
                <w:lang w:val="fr-FR"/>
              </w:rPr>
            </w:pPr>
            <w:r w:rsidRPr="00DD6E09">
              <w:rPr>
                <w:rFonts w:eastAsiaTheme="minorHAnsi"/>
                <w:color w:val="18384C"/>
                <w:sz w:val="20"/>
                <w:szCs w:val="20"/>
                <w:lang w:val="fr-FR"/>
              </w:rPr>
              <w:t>Dossier médical de l’agent</w:t>
            </w:r>
          </w:p>
        </w:tc>
        <w:tc>
          <w:tcPr>
            <w:tcW w:w="3588" w:type="dxa"/>
          </w:tcPr>
          <w:p w14:paraId="19E9DD25" w14:textId="184F9F51" w:rsidR="00DD6E09" w:rsidRPr="00DD6E09" w:rsidRDefault="00DD6E09" w:rsidP="00DD6E09">
            <w:pPr>
              <w:pStyle w:val="TableParagraph"/>
              <w:spacing w:before="179" w:line="276" w:lineRule="auto"/>
              <w:ind w:right="258"/>
              <w:jc w:val="center"/>
              <w:rPr>
                <w:rFonts w:eastAsiaTheme="minorHAnsi"/>
                <w:color w:val="18384C"/>
                <w:sz w:val="20"/>
                <w:szCs w:val="20"/>
                <w:lang w:val="fr-FR"/>
              </w:rPr>
            </w:pPr>
            <w:r w:rsidRPr="00DD6E09">
              <w:rPr>
                <w:rFonts w:eastAsiaTheme="minorHAnsi"/>
                <w:color w:val="18384C"/>
                <w:sz w:val="20"/>
                <w:szCs w:val="20"/>
                <w:lang w:val="fr-FR"/>
              </w:rPr>
              <w:t>40 ans à compter de la date de la dernière visite ou examen du titulaire au sein du service de prévention et de santé au travail concerné, dans la limite d’une durée de dix ans à compter de la date du décès de la personne titulaire du dossier.</w:t>
            </w:r>
          </w:p>
        </w:tc>
        <w:tc>
          <w:tcPr>
            <w:tcW w:w="3146" w:type="dxa"/>
          </w:tcPr>
          <w:p w14:paraId="3BD585D2" w14:textId="77777777" w:rsidR="00DD6E09" w:rsidRPr="00DD6E09" w:rsidRDefault="00DD6E09" w:rsidP="00457CDE">
            <w:pPr>
              <w:pStyle w:val="TableParagraph"/>
              <w:spacing w:line="276" w:lineRule="auto"/>
              <w:ind w:left="0" w:right="-173"/>
              <w:jc w:val="both"/>
              <w:rPr>
                <w:rFonts w:eastAsiaTheme="minorHAnsi"/>
                <w:color w:val="18384C"/>
                <w:sz w:val="20"/>
                <w:szCs w:val="20"/>
                <w:lang w:val="fr-FR"/>
              </w:rPr>
            </w:pPr>
          </w:p>
          <w:p w14:paraId="65762E72" w14:textId="77777777" w:rsidR="00DD6E09" w:rsidRPr="00DD6E09" w:rsidRDefault="00DD6E09" w:rsidP="00457CDE">
            <w:pPr>
              <w:pStyle w:val="TableParagraph"/>
              <w:spacing w:line="276" w:lineRule="auto"/>
              <w:ind w:left="168" w:right="57"/>
              <w:jc w:val="center"/>
              <w:rPr>
                <w:rFonts w:eastAsiaTheme="minorHAnsi"/>
                <w:color w:val="18384C"/>
                <w:sz w:val="20"/>
                <w:szCs w:val="20"/>
                <w:lang w:val="fr-FR"/>
              </w:rPr>
            </w:pPr>
            <w:r w:rsidRPr="00DD6E09">
              <w:rPr>
                <w:rFonts w:eastAsiaTheme="minorHAnsi"/>
                <w:color w:val="18384C"/>
                <w:sz w:val="20"/>
                <w:szCs w:val="20"/>
                <w:lang w:val="fr-FR"/>
              </w:rPr>
              <w:t>Décret n°2022-1434 du 15 novembre 2022 relatif au dossier médical en santé au travail qui modifie l’article L. 4624-8 du code du travail</w:t>
            </w:r>
          </w:p>
        </w:tc>
      </w:tr>
      <w:tr w:rsidR="00DD6E09" w:rsidRPr="00DD6E09" w14:paraId="0DA16723" w14:textId="77777777" w:rsidTr="00DD6E09">
        <w:trPr>
          <w:trHeight w:val="683"/>
        </w:trPr>
        <w:tc>
          <w:tcPr>
            <w:tcW w:w="2763" w:type="dxa"/>
          </w:tcPr>
          <w:p w14:paraId="24A04439" w14:textId="77777777" w:rsidR="00DD6E09" w:rsidRPr="00DD6E09" w:rsidRDefault="00DD6E09" w:rsidP="00457CDE">
            <w:pPr>
              <w:pStyle w:val="TableParagraph"/>
              <w:spacing w:before="143"/>
              <w:ind w:right="-173"/>
              <w:rPr>
                <w:rFonts w:eastAsiaTheme="minorHAnsi"/>
                <w:color w:val="18384C"/>
                <w:sz w:val="20"/>
                <w:szCs w:val="20"/>
                <w:lang w:val="fr-FR"/>
              </w:rPr>
            </w:pPr>
            <w:r w:rsidRPr="00DD6E09">
              <w:rPr>
                <w:rFonts w:eastAsiaTheme="minorHAnsi"/>
                <w:color w:val="18384C"/>
                <w:sz w:val="20"/>
                <w:szCs w:val="20"/>
                <w:lang w:val="fr-FR"/>
              </w:rPr>
              <w:t>Visite médicale</w:t>
            </w:r>
          </w:p>
        </w:tc>
        <w:tc>
          <w:tcPr>
            <w:tcW w:w="3588" w:type="dxa"/>
          </w:tcPr>
          <w:p w14:paraId="33660C30" w14:textId="77777777" w:rsidR="00DD6E09" w:rsidRPr="00DD6E09" w:rsidRDefault="00DD6E09" w:rsidP="00457CDE">
            <w:pPr>
              <w:pStyle w:val="TableParagraph"/>
              <w:spacing w:line="276" w:lineRule="auto"/>
              <w:ind w:right="258"/>
              <w:jc w:val="center"/>
              <w:rPr>
                <w:rFonts w:eastAsiaTheme="minorHAnsi"/>
                <w:color w:val="18384C"/>
                <w:sz w:val="20"/>
                <w:szCs w:val="20"/>
                <w:lang w:val="fr-FR"/>
              </w:rPr>
            </w:pPr>
            <w:r w:rsidRPr="00DD6E09">
              <w:rPr>
                <w:rFonts w:eastAsiaTheme="minorHAnsi"/>
                <w:color w:val="18384C"/>
                <w:sz w:val="20"/>
                <w:szCs w:val="20"/>
                <w:lang w:val="fr-FR"/>
              </w:rPr>
              <w:t>Les fiches de visite (en cas d’aptitude) sont conservées 2 ans puis détruites.</w:t>
            </w:r>
          </w:p>
        </w:tc>
        <w:tc>
          <w:tcPr>
            <w:tcW w:w="3146" w:type="dxa"/>
          </w:tcPr>
          <w:p w14:paraId="6CEE50DF" w14:textId="77777777" w:rsidR="00DD6E09" w:rsidRPr="00DD6E09" w:rsidRDefault="00DD6E09" w:rsidP="00457CDE">
            <w:pPr>
              <w:pStyle w:val="TableParagraph"/>
              <w:spacing w:before="0"/>
              <w:ind w:left="0" w:right="-173"/>
              <w:rPr>
                <w:rFonts w:eastAsiaTheme="minorHAnsi"/>
                <w:color w:val="18384C"/>
                <w:sz w:val="20"/>
                <w:szCs w:val="20"/>
                <w:lang w:val="fr-FR"/>
              </w:rPr>
            </w:pPr>
          </w:p>
        </w:tc>
      </w:tr>
    </w:tbl>
    <w:p w14:paraId="03FE6164" w14:textId="77777777" w:rsidR="00DD6E09" w:rsidRPr="00DD6E09" w:rsidRDefault="00DD6E09" w:rsidP="00DD6E09">
      <w:pPr>
        <w:pStyle w:val="Corpsdetexte"/>
        <w:ind w:left="0" w:right="-173"/>
        <w:rPr>
          <w:rFonts w:asciiTheme="minorHAnsi" w:hAnsiTheme="minorHAnsi" w:cstheme="minorHAnsi"/>
        </w:rPr>
      </w:pPr>
    </w:p>
    <w:p w14:paraId="50EAEB3B" w14:textId="77777777" w:rsidR="00DD6E09" w:rsidRPr="00DD6E09" w:rsidRDefault="00DD6E09" w:rsidP="00DD6E09">
      <w:pPr>
        <w:pStyle w:val="Corpsdetexte"/>
        <w:spacing w:before="156"/>
        <w:ind w:left="0" w:right="-173"/>
        <w:rPr>
          <w:rFonts w:eastAsiaTheme="minorHAnsi"/>
          <w:color w:val="18384C"/>
          <w:u w:val="single"/>
        </w:rPr>
      </w:pPr>
      <w:r w:rsidRPr="00DD6E09">
        <w:rPr>
          <w:rFonts w:eastAsiaTheme="minorHAnsi"/>
          <w:color w:val="18384C"/>
          <w:u w:val="single"/>
        </w:rPr>
        <w:t>Article 5.2 </w:t>
      </w:r>
      <w:r w:rsidRPr="00DD6E09">
        <w:rPr>
          <w:rFonts w:eastAsiaTheme="minorHAnsi"/>
          <w:color w:val="18384C"/>
        </w:rPr>
        <w:t>: Relation avec la collectivité</w:t>
      </w:r>
    </w:p>
    <w:p w14:paraId="5F4F0F39" w14:textId="77777777" w:rsidR="00DD6E09" w:rsidRPr="00DD6E09" w:rsidRDefault="00DD6E09" w:rsidP="00DD6E09">
      <w:pPr>
        <w:pStyle w:val="Corpsdetexte"/>
        <w:spacing w:before="8" w:after="1"/>
        <w:ind w:left="0" w:right="-173"/>
        <w:rPr>
          <w:rFonts w:asciiTheme="minorHAnsi" w:hAnsiTheme="minorHAnsi" w:cstheme="minorHAnsi"/>
          <w:sz w:val="12"/>
        </w:rPr>
      </w:pPr>
    </w:p>
    <w:tbl>
      <w:tblPr>
        <w:tblStyle w:val="TableNormal"/>
        <w:tblW w:w="93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1"/>
        <w:gridCol w:w="3588"/>
        <w:gridCol w:w="3146"/>
      </w:tblGrid>
      <w:tr w:rsidR="00DD6E09" w:rsidRPr="00DD6E09" w14:paraId="1E63DA8E" w14:textId="77777777" w:rsidTr="00DD6E09">
        <w:trPr>
          <w:trHeight w:val="400"/>
        </w:trPr>
        <w:tc>
          <w:tcPr>
            <w:tcW w:w="2621" w:type="dxa"/>
          </w:tcPr>
          <w:p w14:paraId="7707E0E9" w14:textId="77777777" w:rsidR="00DD6E09" w:rsidRPr="00DD6E09" w:rsidRDefault="00DD6E09" w:rsidP="00DD6E09">
            <w:pPr>
              <w:pStyle w:val="TableParagraph"/>
              <w:spacing w:before="179" w:line="276" w:lineRule="auto"/>
              <w:ind w:right="-173"/>
              <w:rPr>
                <w:rFonts w:eastAsiaTheme="minorHAnsi"/>
                <w:color w:val="18384C"/>
                <w:sz w:val="20"/>
                <w:szCs w:val="20"/>
                <w:lang w:val="fr-FR"/>
              </w:rPr>
            </w:pPr>
            <w:r w:rsidRPr="00DD6E09">
              <w:rPr>
                <w:rFonts w:eastAsiaTheme="minorHAnsi"/>
                <w:color w:val="18384C"/>
                <w:sz w:val="20"/>
                <w:szCs w:val="20"/>
                <w:lang w:val="fr-FR"/>
              </w:rPr>
              <w:t>Donnée</w:t>
            </w:r>
          </w:p>
        </w:tc>
        <w:tc>
          <w:tcPr>
            <w:tcW w:w="3588" w:type="dxa"/>
          </w:tcPr>
          <w:p w14:paraId="044C375F" w14:textId="77777777" w:rsidR="00DD6E09" w:rsidRPr="00DD6E09" w:rsidRDefault="00DD6E09" w:rsidP="00DD6E09">
            <w:pPr>
              <w:pStyle w:val="TableParagraph"/>
              <w:spacing w:before="179" w:line="276" w:lineRule="auto"/>
              <w:ind w:right="-173"/>
              <w:jc w:val="center"/>
              <w:rPr>
                <w:rFonts w:eastAsiaTheme="minorHAnsi"/>
                <w:color w:val="18384C"/>
                <w:sz w:val="20"/>
                <w:szCs w:val="20"/>
                <w:lang w:val="fr-FR"/>
              </w:rPr>
            </w:pPr>
            <w:r w:rsidRPr="00DD6E09">
              <w:rPr>
                <w:rFonts w:eastAsiaTheme="minorHAnsi"/>
                <w:color w:val="18384C"/>
                <w:sz w:val="20"/>
                <w:szCs w:val="20"/>
                <w:lang w:val="fr-FR"/>
              </w:rPr>
              <w:t>Durée Utile Administrative</w:t>
            </w:r>
          </w:p>
        </w:tc>
        <w:tc>
          <w:tcPr>
            <w:tcW w:w="3146" w:type="dxa"/>
          </w:tcPr>
          <w:p w14:paraId="7AF4DA33" w14:textId="77777777" w:rsidR="00DD6E09" w:rsidRPr="00DD6E09" w:rsidRDefault="00DD6E09" w:rsidP="00DD6E09">
            <w:pPr>
              <w:pStyle w:val="TableParagraph"/>
              <w:spacing w:before="179" w:line="276" w:lineRule="auto"/>
              <w:ind w:right="-173"/>
              <w:jc w:val="center"/>
              <w:rPr>
                <w:rFonts w:eastAsiaTheme="minorHAnsi"/>
                <w:color w:val="18384C"/>
                <w:sz w:val="20"/>
                <w:szCs w:val="20"/>
                <w:lang w:val="fr-FR"/>
              </w:rPr>
            </w:pPr>
            <w:r w:rsidRPr="00DD6E09">
              <w:rPr>
                <w:rFonts w:eastAsiaTheme="minorHAnsi"/>
                <w:color w:val="18384C"/>
                <w:sz w:val="20"/>
                <w:szCs w:val="20"/>
                <w:lang w:val="fr-FR"/>
              </w:rPr>
              <w:t>Commentaires</w:t>
            </w:r>
          </w:p>
        </w:tc>
      </w:tr>
      <w:tr w:rsidR="00DD6E09" w:rsidRPr="00DD6E09" w14:paraId="30C52255" w14:textId="77777777" w:rsidTr="00DD6E09">
        <w:trPr>
          <w:trHeight w:val="681"/>
        </w:trPr>
        <w:tc>
          <w:tcPr>
            <w:tcW w:w="2621" w:type="dxa"/>
          </w:tcPr>
          <w:p w14:paraId="77C42F28" w14:textId="77777777" w:rsidR="00DD6E09" w:rsidRPr="00DD6E09" w:rsidRDefault="00DD6E09" w:rsidP="00DD6E09">
            <w:pPr>
              <w:pStyle w:val="TableParagraph"/>
              <w:spacing w:before="179" w:line="276" w:lineRule="auto"/>
              <w:ind w:right="-173"/>
              <w:rPr>
                <w:rFonts w:eastAsiaTheme="minorHAnsi"/>
                <w:color w:val="18384C"/>
                <w:sz w:val="20"/>
                <w:szCs w:val="20"/>
                <w:lang w:val="fr-FR"/>
              </w:rPr>
            </w:pPr>
            <w:r w:rsidRPr="00DD6E09">
              <w:rPr>
                <w:rFonts w:eastAsiaTheme="minorHAnsi"/>
                <w:color w:val="18384C"/>
                <w:sz w:val="20"/>
                <w:szCs w:val="20"/>
                <w:lang w:val="fr-FR"/>
              </w:rPr>
              <w:t>Rapport annuel</w:t>
            </w:r>
          </w:p>
        </w:tc>
        <w:tc>
          <w:tcPr>
            <w:tcW w:w="3588" w:type="dxa"/>
          </w:tcPr>
          <w:p w14:paraId="3C520CDD" w14:textId="6189A0DA" w:rsidR="00DD6E09" w:rsidRPr="00DD6E09" w:rsidRDefault="00DD6E09" w:rsidP="00DD6E09">
            <w:pPr>
              <w:pStyle w:val="TableParagraph"/>
              <w:spacing w:before="179" w:line="276" w:lineRule="auto"/>
              <w:ind w:right="116"/>
              <w:jc w:val="center"/>
              <w:rPr>
                <w:rFonts w:eastAsiaTheme="minorHAnsi"/>
                <w:color w:val="18384C"/>
                <w:sz w:val="20"/>
                <w:szCs w:val="20"/>
                <w:lang w:val="fr-FR"/>
              </w:rPr>
            </w:pPr>
            <w:r w:rsidRPr="00DD6E09">
              <w:rPr>
                <w:rFonts w:eastAsiaTheme="minorHAnsi"/>
                <w:color w:val="18384C"/>
                <w:sz w:val="20"/>
                <w:szCs w:val="20"/>
                <w:lang w:val="fr-FR"/>
              </w:rPr>
              <w:t>Les rapports annuels sont conservés 5 ans puis archivés.</w:t>
            </w:r>
          </w:p>
        </w:tc>
        <w:tc>
          <w:tcPr>
            <w:tcW w:w="3146" w:type="dxa"/>
          </w:tcPr>
          <w:p w14:paraId="32C45387" w14:textId="77777777" w:rsidR="00DD6E09" w:rsidRPr="00DD6E09" w:rsidRDefault="00DD6E09" w:rsidP="00DD6E09">
            <w:pPr>
              <w:pStyle w:val="TableParagraph"/>
              <w:spacing w:before="179" w:line="276" w:lineRule="auto"/>
              <w:ind w:left="0" w:right="-173"/>
              <w:rPr>
                <w:rFonts w:eastAsiaTheme="minorHAnsi"/>
                <w:color w:val="18384C"/>
                <w:sz w:val="20"/>
                <w:szCs w:val="20"/>
                <w:lang w:val="fr-FR"/>
              </w:rPr>
            </w:pPr>
          </w:p>
        </w:tc>
      </w:tr>
      <w:tr w:rsidR="00DD6E09" w:rsidRPr="00DD6E09" w14:paraId="5FCCD668" w14:textId="77777777" w:rsidTr="00DD6E09">
        <w:trPr>
          <w:trHeight w:val="1523"/>
        </w:trPr>
        <w:tc>
          <w:tcPr>
            <w:tcW w:w="2621" w:type="dxa"/>
          </w:tcPr>
          <w:p w14:paraId="15C2EAE0" w14:textId="77777777" w:rsidR="00DD6E09" w:rsidRPr="00DD6E09" w:rsidRDefault="00DD6E09" w:rsidP="00DD6E09">
            <w:pPr>
              <w:pStyle w:val="TableParagraph"/>
              <w:spacing w:before="179" w:line="276" w:lineRule="auto"/>
              <w:ind w:right="-173"/>
              <w:rPr>
                <w:rFonts w:eastAsiaTheme="minorHAnsi"/>
                <w:color w:val="18384C"/>
                <w:sz w:val="20"/>
                <w:szCs w:val="20"/>
                <w:lang w:val="fr-FR"/>
              </w:rPr>
            </w:pPr>
          </w:p>
          <w:p w14:paraId="71B95E9A" w14:textId="77777777" w:rsidR="00DD6E09" w:rsidRPr="00DD6E09" w:rsidRDefault="00DD6E09" w:rsidP="00DD6E09">
            <w:pPr>
              <w:pStyle w:val="TableParagraph"/>
              <w:spacing w:before="179" w:line="276" w:lineRule="auto"/>
              <w:ind w:right="-173"/>
              <w:rPr>
                <w:rFonts w:eastAsiaTheme="minorHAnsi"/>
                <w:color w:val="18384C"/>
                <w:sz w:val="20"/>
                <w:szCs w:val="20"/>
                <w:lang w:val="fr-FR"/>
              </w:rPr>
            </w:pPr>
          </w:p>
          <w:p w14:paraId="6F6F21DE" w14:textId="77777777" w:rsidR="00DD6E09" w:rsidRPr="00DD6E09" w:rsidRDefault="00DD6E09" w:rsidP="00DD6E09">
            <w:pPr>
              <w:pStyle w:val="TableParagraph"/>
              <w:spacing w:before="179" w:line="276" w:lineRule="auto"/>
              <w:ind w:right="-173"/>
              <w:rPr>
                <w:rFonts w:eastAsiaTheme="minorHAnsi"/>
                <w:color w:val="18384C"/>
                <w:sz w:val="20"/>
                <w:szCs w:val="20"/>
                <w:lang w:val="fr-FR"/>
              </w:rPr>
            </w:pPr>
            <w:r w:rsidRPr="00DD6E09">
              <w:rPr>
                <w:rFonts w:eastAsiaTheme="minorHAnsi"/>
                <w:color w:val="18384C"/>
                <w:sz w:val="20"/>
                <w:szCs w:val="20"/>
                <w:lang w:val="fr-FR"/>
              </w:rPr>
              <w:t>Convention</w:t>
            </w:r>
          </w:p>
        </w:tc>
        <w:tc>
          <w:tcPr>
            <w:tcW w:w="3588" w:type="dxa"/>
          </w:tcPr>
          <w:p w14:paraId="15733F75" w14:textId="77777777" w:rsidR="00DD6E09" w:rsidRPr="00DD6E09" w:rsidRDefault="00DD6E09" w:rsidP="00DD6E09">
            <w:pPr>
              <w:pStyle w:val="TableParagraph"/>
              <w:spacing w:before="179" w:line="276" w:lineRule="auto"/>
              <w:ind w:right="258"/>
              <w:jc w:val="center"/>
              <w:rPr>
                <w:rFonts w:eastAsiaTheme="minorHAnsi"/>
                <w:color w:val="18384C"/>
                <w:sz w:val="20"/>
                <w:szCs w:val="20"/>
                <w:lang w:val="fr-FR"/>
              </w:rPr>
            </w:pPr>
            <w:r w:rsidRPr="00DD6E09">
              <w:rPr>
                <w:rFonts w:eastAsiaTheme="minorHAnsi"/>
                <w:color w:val="18384C"/>
                <w:sz w:val="20"/>
                <w:szCs w:val="20"/>
                <w:lang w:val="fr-FR"/>
              </w:rPr>
              <w:t>La convention est conservée durant la durée de validité puis détruite ; les éléments comptables et financiers sont conservés 10 ans à l’issue de la fin de la convention puis archivés</w:t>
            </w:r>
          </w:p>
        </w:tc>
        <w:tc>
          <w:tcPr>
            <w:tcW w:w="3146" w:type="dxa"/>
          </w:tcPr>
          <w:p w14:paraId="01561E16" w14:textId="77777777" w:rsidR="00DD6E09" w:rsidRPr="00DD6E09" w:rsidRDefault="00DD6E09" w:rsidP="00DD6E09">
            <w:pPr>
              <w:pStyle w:val="TableParagraph"/>
              <w:spacing w:before="179" w:line="276" w:lineRule="auto"/>
              <w:ind w:right="-173"/>
              <w:rPr>
                <w:rFonts w:eastAsiaTheme="minorHAnsi"/>
                <w:color w:val="18384C"/>
                <w:sz w:val="20"/>
                <w:szCs w:val="20"/>
                <w:lang w:val="fr-FR"/>
              </w:rPr>
            </w:pPr>
          </w:p>
        </w:tc>
      </w:tr>
    </w:tbl>
    <w:p w14:paraId="504A3843" w14:textId="77777777" w:rsidR="00DD6E09" w:rsidRPr="00DD6E09" w:rsidRDefault="00DD6E09" w:rsidP="00DD6E09">
      <w:pPr>
        <w:pStyle w:val="Corpsdetexte"/>
        <w:ind w:left="0" w:right="-173"/>
        <w:rPr>
          <w:rFonts w:asciiTheme="minorHAnsi" w:hAnsiTheme="minorHAnsi" w:cstheme="minorHAnsi"/>
        </w:rPr>
      </w:pPr>
    </w:p>
    <w:p w14:paraId="4A5D3788" w14:textId="77777777" w:rsidR="00DD6E09" w:rsidRPr="00DD6E09" w:rsidRDefault="00DD6E09" w:rsidP="00DD6E09">
      <w:pPr>
        <w:pStyle w:val="Corpsdetexte"/>
        <w:spacing w:before="156"/>
        <w:ind w:left="0" w:right="-173"/>
        <w:rPr>
          <w:rFonts w:eastAsiaTheme="minorHAnsi"/>
          <w:color w:val="18384C"/>
          <w:u w:val="single"/>
        </w:rPr>
      </w:pPr>
      <w:r w:rsidRPr="00DD6E09">
        <w:rPr>
          <w:rFonts w:eastAsiaTheme="minorHAnsi"/>
          <w:color w:val="18384C"/>
          <w:u w:val="single"/>
        </w:rPr>
        <w:t xml:space="preserve">Article 6 </w:t>
      </w:r>
      <w:r w:rsidRPr="00DD6E09">
        <w:rPr>
          <w:rFonts w:eastAsiaTheme="minorHAnsi"/>
          <w:color w:val="18384C"/>
        </w:rPr>
        <w:t>: Les obligations du Responsable de traitement</w:t>
      </w:r>
    </w:p>
    <w:p w14:paraId="75284A66" w14:textId="77777777" w:rsidR="00DD6E09" w:rsidRPr="00DD6E09" w:rsidRDefault="00DD6E09" w:rsidP="00DD6E09">
      <w:pPr>
        <w:pStyle w:val="Corpsdetexte"/>
        <w:spacing w:before="157"/>
        <w:ind w:left="0" w:right="-176"/>
        <w:jc w:val="both"/>
        <w:rPr>
          <w:rFonts w:eastAsiaTheme="minorHAnsi"/>
          <w:color w:val="18384C"/>
        </w:rPr>
      </w:pPr>
      <w:r w:rsidRPr="00DD6E09">
        <w:rPr>
          <w:rFonts w:eastAsiaTheme="minorHAnsi"/>
          <w:color w:val="18384C"/>
        </w:rPr>
        <w:t>Le Responsable de traitement est en charge d’informer l’agent, de mettre en place les mesures de sécurité nécessaires pour protéger les informations dans son dossier.</w:t>
      </w:r>
    </w:p>
    <w:p w14:paraId="1671EC01" w14:textId="77777777" w:rsidR="00DD6E09" w:rsidRPr="00DD6E09" w:rsidRDefault="00DD6E09" w:rsidP="00DD6E09">
      <w:pPr>
        <w:pStyle w:val="Corpsdetexte"/>
        <w:spacing w:before="156"/>
        <w:ind w:left="0" w:right="-173"/>
        <w:rPr>
          <w:rFonts w:eastAsiaTheme="minorHAnsi"/>
          <w:color w:val="18384C"/>
          <w:u w:val="single"/>
        </w:rPr>
      </w:pPr>
      <w:r w:rsidRPr="00DD6E09">
        <w:rPr>
          <w:rFonts w:eastAsiaTheme="minorHAnsi"/>
          <w:color w:val="18384C"/>
          <w:u w:val="single"/>
        </w:rPr>
        <w:t xml:space="preserve">Article 7 </w:t>
      </w:r>
      <w:r w:rsidRPr="00DD6E09">
        <w:rPr>
          <w:rFonts w:eastAsiaTheme="minorHAnsi"/>
          <w:color w:val="18384C"/>
        </w:rPr>
        <w:t>: Données internes du Responsable de traitement</w:t>
      </w:r>
    </w:p>
    <w:p w14:paraId="28A4A949" w14:textId="12CA15A7" w:rsidR="00DD6E09" w:rsidRPr="00DD6E09" w:rsidRDefault="00DD6E09" w:rsidP="00DD6E09">
      <w:pPr>
        <w:pStyle w:val="Corpsdetexte"/>
        <w:spacing w:before="157"/>
        <w:ind w:left="0" w:right="-176"/>
        <w:jc w:val="both"/>
        <w:rPr>
          <w:rFonts w:eastAsiaTheme="minorHAnsi"/>
          <w:color w:val="18384C"/>
        </w:rPr>
      </w:pPr>
      <w:r w:rsidRPr="00DD6E09">
        <w:rPr>
          <w:rFonts w:eastAsiaTheme="minorHAnsi"/>
          <w:color w:val="18384C"/>
        </w:rPr>
        <w:t>En dehors de toute prestation de service, le Responsable de traitement est informé que ses propres données internes pourront être traitées par le sous-traitant</w:t>
      </w:r>
      <w:r w:rsidR="00AA6D50">
        <w:rPr>
          <w:rFonts w:eastAsiaTheme="minorHAnsi"/>
          <w:color w:val="18384C"/>
        </w:rPr>
        <w:t xml:space="preserve"> </w:t>
      </w:r>
      <w:r w:rsidRPr="00DD6E09">
        <w:rPr>
          <w:rFonts w:eastAsiaTheme="minorHAnsi"/>
          <w:color w:val="18384C"/>
        </w:rPr>
        <w:t xml:space="preserve">à des fins de gestion de </w:t>
      </w:r>
      <w:r w:rsidR="00AA6D50">
        <w:rPr>
          <w:rFonts w:eastAsiaTheme="minorHAnsi"/>
          <w:color w:val="18384C"/>
        </w:rPr>
        <w:t>s</w:t>
      </w:r>
      <w:r w:rsidRPr="00DD6E09">
        <w:rPr>
          <w:rFonts w:eastAsiaTheme="minorHAnsi"/>
          <w:color w:val="18384C"/>
        </w:rPr>
        <w:t xml:space="preserve">a relation avec </w:t>
      </w:r>
      <w:r w:rsidR="00AA6D50">
        <w:rPr>
          <w:rFonts w:eastAsiaTheme="minorHAnsi"/>
          <w:color w:val="18384C"/>
        </w:rPr>
        <w:t>lui</w:t>
      </w:r>
      <w:r w:rsidRPr="00DD6E09">
        <w:rPr>
          <w:rFonts w:eastAsiaTheme="minorHAnsi"/>
          <w:color w:val="18384C"/>
        </w:rPr>
        <w:t>.</w:t>
      </w:r>
      <w:bookmarkEnd w:id="7"/>
    </w:p>
    <w:p w14:paraId="743810AB" w14:textId="77777777" w:rsidR="00CB187B" w:rsidRPr="00DD6E09" w:rsidRDefault="00CB187B" w:rsidP="00A21A08">
      <w:pPr>
        <w:pStyle w:val="Default"/>
        <w:jc w:val="both"/>
        <w:rPr>
          <w:rFonts w:asciiTheme="minorHAnsi" w:hAnsiTheme="minorHAnsi" w:cstheme="minorHAnsi"/>
          <w:color w:val="18384C"/>
          <w:sz w:val="20"/>
          <w:szCs w:val="20"/>
        </w:rPr>
      </w:pPr>
    </w:p>
    <w:bookmarkEnd w:id="1"/>
    <w:p w14:paraId="6BAFCF81" w14:textId="77777777" w:rsidR="00A21A08" w:rsidRPr="00DD6E09" w:rsidRDefault="00A21A08" w:rsidP="00A21A08">
      <w:pPr>
        <w:pStyle w:val="Default"/>
        <w:jc w:val="both"/>
        <w:rPr>
          <w:rFonts w:asciiTheme="minorHAnsi" w:hAnsiTheme="minorHAnsi" w:cstheme="minorHAnsi"/>
          <w:color w:val="18384C"/>
          <w:sz w:val="20"/>
          <w:szCs w:val="20"/>
        </w:rPr>
      </w:pPr>
    </w:p>
    <w:sectPr w:rsidR="00A21A08" w:rsidRPr="00DD6E09" w:rsidSect="005440D4">
      <w:headerReference w:type="default" r:id="rId8"/>
      <w:footerReference w:type="default" r:id="rId9"/>
      <w:headerReference w:type="first" r:id="rId10"/>
      <w:pgSz w:w="11906" w:h="16838"/>
      <w:pgMar w:top="1985"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7D265" w14:textId="77777777" w:rsidR="00E6214D" w:rsidRDefault="00E6214D" w:rsidP="001F5209">
      <w:pPr>
        <w:spacing w:after="0" w:line="240" w:lineRule="auto"/>
      </w:pPr>
      <w:r>
        <w:separator/>
      </w:r>
    </w:p>
  </w:endnote>
  <w:endnote w:type="continuationSeparator" w:id="0">
    <w:p w14:paraId="1903C442" w14:textId="77777777" w:rsidR="00E6214D" w:rsidRDefault="00E6214D" w:rsidP="001F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MON MILK">
    <w:altName w:val="Calibri"/>
    <w:panose1 w:val="00000000000000000000"/>
    <w:charset w:val="4D"/>
    <w:family w:val="auto"/>
    <w:notTrueType/>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5357856"/>
      <w:docPartObj>
        <w:docPartGallery w:val="Page Numbers (Bottom of Page)"/>
        <w:docPartUnique/>
      </w:docPartObj>
    </w:sdtPr>
    <w:sdtEndPr/>
    <w:sdtContent>
      <w:p w14:paraId="079195B9" w14:textId="203D1AD4" w:rsidR="00DD6E09" w:rsidRDefault="00DD6E09">
        <w:pPr>
          <w:pStyle w:val="Pieddepage"/>
          <w:jc w:val="right"/>
        </w:pPr>
        <w:r w:rsidRPr="00DD6E09">
          <w:rPr>
            <w:i/>
            <w:iCs/>
            <w:sz w:val="16"/>
            <w:szCs w:val="16"/>
          </w:rPr>
          <w:fldChar w:fldCharType="begin"/>
        </w:r>
        <w:r w:rsidRPr="00DD6E09">
          <w:rPr>
            <w:i/>
            <w:iCs/>
            <w:sz w:val="16"/>
            <w:szCs w:val="16"/>
          </w:rPr>
          <w:instrText>PAGE   \* MERGEFORMAT</w:instrText>
        </w:r>
        <w:r w:rsidRPr="00DD6E09">
          <w:rPr>
            <w:i/>
            <w:iCs/>
            <w:sz w:val="16"/>
            <w:szCs w:val="16"/>
          </w:rPr>
          <w:fldChar w:fldCharType="separate"/>
        </w:r>
        <w:r w:rsidRPr="00DD6E09">
          <w:rPr>
            <w:i/>
            <w:iCs/>
            <w:sz w:val="16"/>
            <w:szCs w:val="16"/>
          </w:rPr>
          <w:t>2</w:t>
        </w:r>
        <w:r w:rsidRPr="00DD6E09">
          <w:rPr>
            <w:i/>
            <w:iCs/>
            <w:sz w:val="16"/>
            <w:szCs w:val="16"/>
          </w:rPr>
          <w:fldChar w:fldCharType="end"/>
        </w:r>
      </w:p>
    </w:sdtContent>
  </w:sdt>
  <w:p w14:paraId="31A88361" w14:textId="77777777" w:rsidR="00DD6E09" w:rsidRDefault="00DD6E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0F51D" w14:textId="77777777" w:rsidR="00E6214D" w:rsidRDefault="00E6214D" w:rsidP="001F5209">
      <w:pPr>
        <w:spacing w:after="0" w:line="240" w:lineRule="auto"/>
      </w:pPr>
      <w:r>
        <w:separator/>
      </w:r>
    </w:p>
  </w:footnote>
  <w:footnote w:type="continuationSeparator" w:id="0">
    <w:p w14:paraId="4A21435D" w14:textId="77777777" w:rsidR="00E6214D" w:rsidRDefault="00E6214D" w:rsidP="001F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167CE" w14:textId="2C5A8DB8" w:rsidR="005440D4" w:rsidRDefault="005440D4">
    <w:pPr>
      <w:pStyle w:val="En-tte"/>
    </w:pPr>
    <w:r>
      <w:rPr>
        <w:noProof/>
      </w:rPr>
      <w:drawing>
        <wp:anchor distT="0" distB="0" distL="114300" distR="114300" simplePos="0" relativeHeight="251659264" behindDoc="0" locked="0" layoutInCell="1" allowOverlap="1" wp14:anchorId="28FB8C22" wp14:editId="16D8AA7E">
          <wp:simplePos x="0" y="0"/>
          <wp:positionH relativeFrom="column">
            <wp:posOffset>-339844</wp:posOffset>
          </wp:positionH>
          <wp:positionV relativeFrom="paragraph">
            <wp:posOffset>-260092</wp:posOffset>
          </wp:positionV>
          <wp:extent cx="6907794" cy="884104"/>
          <wp:effectExtent l="0" t="0" r="127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7175331" cy="9183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15BB1" w14:textId="15DFEAFE" w:rsidR="001E12D6" w:rsidRDefault="001E12D6">
    <w:pPr>
      <w:pStyle w:val="En-tte"/>
    </w:pPr>
    <w:r>
      <w:rPr>
        <w:noProof/>
      </w:rPr>
      <w:drawing>
        <wp:anchor distT="0" distB="0" distL="114300" distR="114300" simplePos="0" relativeHeight="251658240" behindDoc="0" locked="0" layoutInCell="1" allowOverlap="1" wp14:anchorId="4A46C320" wp14:editId="1977A075">
          <wp:simplePos x="0" y="0"/>
          <wp:positionH relativeFrom="column">
            <wp:posOffset>-448310</wp:posOffset>
          </wp:positionH>
          <wp:positionV relativeFrom="paragraph">
            <wp:posOffset>-262167</wp:posOffset>
          </wp:positionV>
          <wp:extent cx="7020000" cy="898464"/>
          <wp:effectExtent l="0" t="0" r="0" b="381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020000" cy="8984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B7C5D"/>
    <w:multiLevelType w:val="hybridMultilevel"/>
    <w:tmpl w:val="433A7A34"/>
    <w:lvl w:ilvl="0" w:tplc="52A01B64">
      <w:start w:val="5"/>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8A25E6"/>
    <w:multiLevelType w:val="hybridMultilevel"/>
    <w:tmpl w:val="624A2414"/>
    <w:lvl w:ilvl="0" w:tplc="93049084">
      <w:numFmt w:val="bullet"/>
      <w:lvlText w:val=""/>
      <w:lvlJc w:val="left"/>
      <w:pPr>
        <w:ind w:left="1256" w:hanging="360"/>
      </w:pPr>
      <w:rPr>
        <w:rFonts w:ascii="Symbol" w:eastAsia="Symbol" w:hAnsi="Symbol" w:cs="Symbol" w:hint="default"/>
        <w:w w:val="99"/>
        <w:sz w:val="20"/>
        <w:szCs w:val="20"/>
        <w:lang w:val="fr-FR" w:eastAsia="en-US" w:bidi="ar-SA"/>
      </w:rPr>
    </w:lvl>
    <w:lvl w:ilvl="1" w:tplc="88128800">
      <w:numFmt w:val="bullet"/>
      <w:lvlText w:val="•"/>
      <w:lvlJc w:val="left"/>
      <w:pPr>
        <w:ind w:left="2108" w:hanging="360"/>
      </w:pPr>
      <w:rPr>
        <w:rFonts w:hint="default"/>
        <w:lang w:val="fr-FR" w:eastAsia="en-US" w:bidi="ar-SA"/>
      </w:rPr>
    </w:lvl>
    <w:lvl w:ilvl="2" w:tplc="EAE86E16">
      <w:numFmt w:val="bullet"/>
      <w:lvlText w:val="•"/>
      <w:lvlJc w:val="left"/>
      <w:pPr>
        <w:ind w:left="2957" w:hanging="360"/>
      </w:pPr>
      <w:rPr>
        <w:rFonts w:hint="default"/>
        <w:lang w:val="fr-FR" w:eastAsia="en-US" w:bidi="ar-SA"/>
      </w:rPr>
    </w:lvl>
    <w:lvl w:ilvl="3" w:tplc="E506D596">
      <w:numFmt w:val="bullet"/>
      <w:lvlText w:val="•"/>
      <w:lvlJc w:val="left"/>
      <w:pPr>
        <w:ind w:left="3805" w:hanging="360"/>
      </w:pPr>
      <w:rPr>
        <w:rFonts w:hint="default"/>
        <w:lang w:val="fr-FR" w:eastAsia="en-US" w:bidi="ar-SA"/>
      </w:rPr>
    </w:lvl>
    <w:lvl w:ilvl="4" w:tplc="710421AC">
      <w:numFmt w:val="bullet"/>
      <w:lvlText w:val="•"/>
      <w:lvlJc w:val="left"/>
      <w:pPr>
        <w:ind w:left="4654" w:hanging="360"/>
      </w:pPr>
      <w:rPr>
        <w:rFonts w:hint="default"/>
        <w:lang w:val="fr-FR" w:eastAsia="en-US" w:bidi="ar-SA"/>
      </w:rPr>
    </w:lvl>
    <w:lvl w:ilvl="5" w:tplc="333C02A8">
      <w:numFmt w:val="bullet"/>
      <w:lvlText w:val="•"/>
      <w:lvlJc w:val="left"/>
      <w:pPr>
        <w:ind w:left="5503" w:hanging="360"/>
      </w:pPr>
      <w:rPr>
        <w:rFonts w:hint="default"/>
        <w:lang w:val="fr-FR" w:eastAsia="en-US" w:bidi="ar-SA"/>
      </w:rPr>
    </w:lvl>
    <w:lvl w:ilvl="6" w:tplc="6A2A4590">
      <w:numFmt w:val="bullet"/>
      <w:lvlText w:val="•"/>
      <w:lvlJc w:val="left"/>
      <w:pPr>
        <w:ind w:left="6351" w:hanging="360"/>
      </w:pPr>
      <w:rPr>
        <w:rFonts w:hint="default"/>
        <w:lang w:val="fr-FR" w:eastAsia="en-US" w:bidi="ar-SA"/>
      </w:rPr>
    </w:lvl>
    <w:lvl w:ilvl="7" w:tplc="0FF20B12">
      <w:numFmt w:val="bullet"/>
      <w:lvlText w:val="•"/>
      <w:lvlJc w:val="left"/>
      <w:pPr>
        <w:ind w:left="7200" w:hanging="360"/>
      </w:pPr>
      <w:rPr>
        <w:rFonts w:hint="default"/>
        <w:lang w:val="fr-FR" w:eastAsia="en-US" w:bidi="ar-SA"/>
      </w:rPr>
    </w:lvl>
    <w:lvl w:ilvl="8" w:tplc="FD4005C4">
      <w:numFmt w:val="bullet"/>
      <w:lvlText w:val="•"/>
      <w:lvlJc w:val="left"/>
      <w:pPr>
        <w:ind w:left="8049" w:hanging="360"/>
      </w:pPr>
      <w:rPr>
        <w:rFonts w:hint="default"/>
        <w:lang w:val="fr-FR" w:eastAsia="en-US" w:bidi="ar-SA"/>
      </w:rPr>
    </w:lvl>
  </w:abstractNum>
  <w:abstractNum w:abstractNumId="2" w15:restartNumberingAfterBreak="0">
    <w:nsid w:val="12003119"/>
    <w:multiLevelType w:val="hybridMultilevel"/>
    <w:tmpl w:val="A6D4BE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736620"/>
    <w:multiLevelType w:val="hybridMultilevel"/>
    <w:tmpl w:val="4FF4B094"/>
    <w:lvl w:ilvl="0" w:tplc="BDF0504E">
      <w:numFmt w:val="bullet"/>
      <w:lvlText w:val="-"/>
      <w:lvlJc w:val="left"/>
      <w:pPr>
        <w:ind w:left="537" w:hanging="105"/>
      </w:pPr>
      <w:rPr>
        <w:rFonts w:ascii="Calibri" w:eastAsia="Calibri" w:hAnsi="Calibri" w:cs="Calibri" w:hint="default"/>
        <w:w w:val="99"/>
        <w:sz w:val="20"/>
        <w:szCs w:val="20"/>
        <w:lang w:val="fr-FR" w:eastAsia="en-US" w:bidi="ar-SA"/>
      </w:rPr>
    </w:lvl>
    <w:lvl w:ilvl="1" w:tplc="589A7692">
      <w:numFmt w:val="bullet"/>
      <w:lvlText w:val=""/>
      <w:lvlJc w:val="left"/>
      <w:pPr>
        <w:ind w:left="1257" w:hanging="360"/>
      </w:pPr>
      <w:rPr>
        <w:rFonts w:ascii="Wingdings" w:eastAsia="Wingdings" w:hAnsi="Wingdings" w:cs="Wingdings" w:hint="default"/>
        <w:w w:val="99"/>
        <w:sz w:val="20"/>
        <w:szCs w:val="20"/>
        <w:lang w:val="fr-FR" w:eastAsia="en-US" w:bidi="ar-SA"/>
      </w:rPr>
    </w:lvl>
    <w:lvl w:ilvl="2" w:tplc="58E015FE">
      <w:numFmt w:val="bullet"/>
      <w:lvlText w:val="•"/>
      <w:lvlJc w:val="left"/>
      <w:pPr>
        <w:ind w:left="2203" w:hanging="360"/>
      </w:pPr>
      <w:rPr>
        <w:rFonts w:hint="default"/>
        <w:lang w:val="fr-FR" w:eastAsia="en-US" w:bidi="ar-SA"/>
      </w:rPr>
    </w:lvl>
    <w:lvl w:ilvl="3" w:tplc="03066880">
      <w:numFmt w:val="bullet"/>
      <w:lvlText w:val="•"/>
      <w:lvlJc w:val="left"/>
      <w:pPr>
        <w:ind w:left="3146" w:hanging="360"/>
      </w:pPr>
      <w:rPr>
        <w:rFonts w:hint="default"/>
        <w:lang w:val="fr-FR" w:eastAsia="en-US" w:bidi="ar-SA"/>
      </w:rPr>
    </w:lvl>
    <w:lvl w:ilvl="4" w:tplc="5C06E3A4">
      <w:numFmt w:val="bullet"/>
      <w:lvlText w:val="•"/>
      <w:lvlJc w:val="left"/>
      <w:pPr>
        <w:ind w:left="4089" w:hanging="360"/>
      </w:pPr>
      <w:rPr>
        <w:rFonts w:hint="default"/>
        <w:lang w:val="fr-FR" w:eastAsia="en-US" w:bidi="ar-SA"/>
      </w:rPr>
    </w:lvl>
    <w:lvl w:ilvl="5" w:tplc="92124D2C">
      <w:numFmt w:val="bullet"/>
      <w:lvlText w:val="•"/>
      <w:lvlJc w:val="left"/>
      <w:pPr>
        <w:ind w:left="5032" w:hanging="360"/>
      </w:pPr>
      <w:rPr>
        <w:rFonts w:hint="default"/>
        <w:lang w:val="fr-FR" w:eastAsia="en-US" w:bidi="ar-SA"/>
      </w:rPr>
    </w:lvl>
    <w:lvl w:ilvl="6" w:tplc="24AE7DD0">
      <w:numFmt w:val="bullet"/>
      <w:lvlText w:val="•"/>
      <w:lvlJc w:val="left"/>
      <w:pPr>
        <w:ind w:left="5975" w:hanging="360"/>
      </w:pPr>
      <w:rPr>
        <w:rFonts w:hint="default"/>
        <w:lang w:val="fr-FR" w:eastAsia="en-US" w:bidi="ar-SA"/>
      </w:rPr>
    </w:lvl>
    <w:lvl w:ilvl="7" w:tplc="0A8E48BC">
      <w:numFmt w:val="bullet"/>
      <w:lvlText w:val="•"/>
      <w:lvlJc w:val="left"/>
      <w:pPr>
        <w:ind w:left="6918" w:hanging="360"/>
      </w:pPr>
      <w:rPr>
        <w:rFonts w:hint="default"/>
        <w:lang w:val="fr-FR" w:eastAsia="en-US" w:bidi="ar-SA"/>
      </w:rPr>
    </w:lvl>
    <w:lvl w:ilvl="8" w:tplc="BA527DB4">
      <w:numFmt w:val="bullet"/>
      <w:lvlText w:val="•"/>
      <w:lvlJc w:val="left"/>
      <w:pPr>
        <w:ind w:left="7861" w:hanging="360"/>
      </w:pPr>
      <w:rPr>
        <w:rFonts w:hint="default"/>
        <w:lang w:val="fr-FR" w:eastAsia="en-US" w:bidi="ar-SA"/>
      </w:rPr>
    </w:lvl>
  </w:abstractNum>
  <w:abstractNum w:abstractNumId="4" w15:restartNumberingAfterBreak="0">
    <w:nsid w:val="1A95066A"/>
    <w:multiLevelType w:val="hybridMultilevel"/>
    <w:tmpl w:val="9022D95A"/>
    <w:lvl w:ilvl="0" w:tplc="040C000D">
      <w:start w:val="1"/>
      <w:numFmt w:val="bullet"/>
      <w:lvlText w:val=""/>
      <w:lvlJc w:val="left"/>
      <w:pPr>
        <w:ind w:left="1256" w:hanging="360"/>
      </w:pPr>
      <w:rPr>
        <w:rFonts w:ascii="Wingdings" w:hAnsi="Wingdings" w:hint="default"/>
      </w:rPr>
    </w:lvl>
    <w:lvl w:ilvl="1" w:tplc="040C0003" w:tentative="1">
      <w:start w:val="1"/>
      <w:numFmt w:val="bullet"/>
      <w:lvlText w:val="o"/>
      <w:lvlJc w:val="left"/>
      <w:pPr>
        <w:ind w:left="1976" w:hanging="360"/>
      </w:pPr>
      <w:rPr>
        <w:rFonts w:ascii="Courier New" w:hAnsi="Courier New" w:cs="Courier New" w:hint="default"/>
      </w:rPr>
    </w:lvl>
    <w:lvl w:ilvl="2" w:tplc="040C0005" w:tentative="1">
      <w:start w:val="1"/>
      <w:numFmt w:val="bullet"/>
      <w:lvlText w:val=""/>
      <w:lvlJc w:val="left"/>
      <w:pPr>
        <w:ind w:left="2696" w:hanging="360"/>
      </w:pPr>
      <w:rPr>
        <w:rFonts w:ascii="Wingdings" w:hAnsi="Wingdings" w:hint="default"/>
      </w:rPr>
    </w:lvl>
    <w:lvl w:ilvl="3" w:tplc="040C0001" w:tentative="1">
      <w:start w:val="1"/>
      <w:numFmt w:val="bullet"/>
      <w:lvlText w:val=""/>
      <w:lvlJc w:val="left"/>
      <w:pPr>
        <w:ind w:left="3416" w:hanging="360"/>
      </w:pPr>
      <w:rPr>
        <w:rFonts w:ascii="Symbol" w:hAnsi="Symbol" w:hint="default"/>
      </w:rPr>
    </w:lvl>
    <w:lvl w:ilvl="4" w:tplc="040C0003" w:tentative="1">
      <w:start w:val="1"/>
      <w:numFmt w:val="bullet"/>
      <w:lvlText w:val="o"/>
      <w:lvlJc w:val="left"/>
      <w:pPr>
        <w:ind w:left="4136" w:hanging="360"/>
      </w:pPr>
      <w:rPr>
        <w:rFonts w:ascii="Courier New" w:hAnsi="Courier New" w:cs="Courier New" w:hint="default"/>
      </w:rPr>
    </w:lvl>
    <w:lvl w:ilvl="5" w:tplc="040C0005" w:tentative="1">
      <w:start w:val="1"/>
      <w:numFmt w:val="bullet"/>
      <w:lvlText w:val=""/>
      <w:lvlJc w:val="left"/>
      <w:pPr>
        <w:ind w:left="4856" w:hanging="360"/>
      </w:pPr>
      <w:rPr>
        <w:rFonts w:ascii="Wingdings" w:hAnsi="Wingdings" w:hint="default"/>
      </w:rPr>
    </w:lvl>
    <w:lvl w:ilvl="6" w:tplc="040C0001" w:tentative="1">
      <w:start w:val="1"/>
      <w:numFmt w:val="bullet"/>
      <w:lvlText w:val=""/>
      <w:lvlJc w:val="left"/>
      <w:pPr>
        <w:ind w:left="5576" w:hanging="360"/>
      </w:pPr>
      <w:rPr>
        <w:rFonts w:ascii="Symbol" w:hAnsi="Symbol" w:hint="default"/>
      </w:rPr>
    </w:lvl>
    <w:lvl w:ilvl="7" w:tplc="040C0003" w:tentative="1">
      <w:start w:val="1"/>
      <w:numFmt w:val="bullet"/>
      <w:lvlText w:val="o"/>
      <w:lvlJc w:val="left"/>
      <w:pPr>
        <w:ind w:left="6296" w:hanging="360"/>
      </w:pPr>
      <w:rPr>
        <w:rFonts w:ascii="Courier New" w:hAnsi="Courier New" w:cs="Courier New" w:hint="default"/>
      </w:rPr>
    </w:lvl>
    <w:lvl w:ilvl="8" w:tplc="040C0005" w:tentative="1">
      <w:start w:val="1"/>
      <w:numFmt w:val="bullet"/>
      <w:lvlText w:val=""/>
      <w:lvlJc w:val="left"/>
      <w:pPr>
        <w:ind w:left="7016" w:hanging="360"/>
      </w:pPr>
      <w:rPr>
        <w:rFonts w:ascii="Wingdings" w:hAnsi="Wingdings" w:hint="default"/>
      </w:rPr>
    </w:lvl>
  </w:abstractNum>
  <w:abstractNum w:abstractNumId="5" w15:restartNumberingAfterBreak="0">
    <w:nsid w:val="1F164330"/>
    <w:multiLevelType w:val="hybridMultilevel"/>
    <w:tmpl w:val="755E374A"/>
    <w:lvl w:ilvl="0" w:tplc="A4641134">
      <w:numFmt w:val="bullet"/>
      <w:lvlText w:val=""/>
      <w:lvlJc w:val="left"/>
      <w:pPr>
        <w:ind w:left="1256" w:hanging="360"/>
      </w:pPr>
      <w:rPr>
        <w:rFonts w:ascii="Symbol" w:eastAsia="Symbol" w:hAnsi="Symbol" w:cs="Symbol" w:hint="default"/>
        <w:w w:val="99"/>
        <w:sz w:val="20"/>
        <w:szCs w:val="20"/>
        <w:lang w:val="fr-FR" w:eastAsia="en-US" w:bidi="ar-SA"/>
      </w:rPr>
    </w:lvl>
    <w:lvl w:ilvl="1" w:tplc="4978E624">
      <w:numFmt w:val="bullet"/>
      <w:lvlText w:val="•"/>
      <w:lvlJc w:val="left"/>
      <w:pPr>
        <w:ind w:left="2108" w:hanging="360"/>
      </w:pPr>
      <w:rPr>
        <w:rFonts w:hint="default"/>
        <w:lang w:val="fr-FR" w:eastAsia="en-US" w:bidi="ar-SA"/>
      </w:rPr>
    </w:lvl>
    <w:lvl w:ilvl="2" w:tplc="99F25A50">
      <w:numFmt w:val="bullet"/>
      <w:lvlText w:val="•"/>
      <w:lvlJc w:val="left"/>
      <w:pPr>
        <w:ind w:left="2957" w:hanging="360"/>
      </w:pPr>
      <w:rPr>
        <w:rFonts w:hint="default"/>
        <w:lang w:val="fr-FR" w:eastAsia="en-US" w:bidi="ar-SA"/>
      </w:rPr>
    </w:lvl>
    <w:lvl w:ilvl="3" w:tplc="2A6E13A8">
      <w:numFmt w:val="bullet"/>
      <w:lvlText w:val="•"/>
      <w:lvlJc w:val="left"/>
      <w:pPr>
        <w:ind w:left="3805" w:hanging="360"/>
      </w:pPr>
      <w:rPr>
        <w:rFonts w:hint="default"/>
        <w:lang w:val="fr-FR" w:eastAsia="en-US" w:bidi="ar-SA"/>
      </w:rPr>
    </w:lvl>
    <w:lvl w:ilvl="4" w:tplc="652E31CA">
      <w:numFmt w:val="bullet"/>
      <w:lvlText w:val="•"/>
      <w:lvlJc w:val="left"/>
      <w:pPr>
        <w:ind w:left="4654" w:hanging="360"/>
      </w:pPr>
      <w:rPr>
        <w:rFonts w:hint="default"/>
        <w:lang w:val="fr-FR" w:eastAsia="en-US" w:bidi="ar-SA"/>
      </w:rPr>
    </w:lvl>
    <w:lvl w:ilvl="5" w:tplc="85B4BF4E">
      <w:numFmt w:val="bullet"/>
      <w:lvlText w:val="•"/>
      <w:lvlJc w:val="left"/>
      <w:pPr>
        <w:ind w:left="5503" w:hanging="360"/>
      </w:pPr>
      <w:rPr>
        <w:rFonts w:hint="default"/>
        <w:lang w:val="fr-FR" w:eastAsia="en-US" w:bidi="ar-SA"/>
      </w:rPr>
    </w:lvl>
    <w:lvl w:ilvl="6" w:tplc="90708958">
      <w:numFmt w:val="bullet"/>
      <w:lvlText w:val="•"/>
      <w:lvlJc w:val="left"/>
      <w:pPr>
        <w:ind w:left="6351" w:hanging="360"/>
      </w:pPr>
      <w:rPr>
        <w:rFonts w:hint="default"/>
        <w:lang w:val="fr-FR" w:eastAsia="en-US" w:bidi="ar-SA"/>
      </w:rPr>
    </w:lvl>
    <w:lvl w:ilvl="7" w:tplc="6A5E3620">
      <w:numFmt w:val="bullet"/>
      <w:lvlText w:val="•"/>
      <w:lvlJc w:val="left"/>
      <w:pPr>
        <w:ind w:left="7200" w:hanging="360"/>
      </w:pPr>
      <w:rPr>
        <w:rFonts w:hint="default"/>
        <w:lang w:val="fr-FR" w:eastAsia="en-US" w:bidi="ar-SA"/>
      </w:rPr>
    </w:lvl>
    <w:lvl w:ilvl="8" w:tplc="BD6A2A0A">
      <w:numFmt w:val="bullet"/>
      <w:lvlText w:val="•"/>
      <w:lvlJc w:val="left"/>
      <w:pPr>
        <w:ind w:left="8049" w:hanging="360"/>
      </w:pPr>
      <w:rPr>
        <w:rFonts w:hint="default"/>
        <w:lang w:val="fr-FR" w:eastAsia="en-US" w:bidi="ar-SA"/>
      </w:rPr>
    </w:lvl>
  </w:abstractNum>
  <w:abstractNum w:abstractNumId="6" w15:restartNumberingAfterBreak="0">
    <w:nsid w:val="2016139C"/>
    <w:multiLevelType w:val="hybridMultilevel"/>
    <w:tmpl w:val="0EBA4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EF25A4"/>
    <w:multiLevelType w:val="hybridMultilevel"/>
    <w:tmpl w:val="74A087A4"/>
    <w:lvl w:ilvl="0" w:tplc="090450CC">
      <w:numFmt w:val="bullet"/>
      <w:lvlText w:val="-"/>
      <w:lvlJc w:val="left"/>
      <w:pPr>
        <w:ind w:left="1256" w:hanging="360"/>
      </w:pPr>
      <w:rPr>
        <w:rFonts w:ascii="Calibri" w:eastAsia="Calibri" w:hAnsi="Calibri" w:cs="Calibri" w:hint="default"/>
        <w:w w:val="99"/>
        <w:sz w:val="20"/>
        <w:szCs w:val="20"/>
        <w:lang w:val="fr-FR" w:eastAsia="en-US" w:bidi="ar-SA"/>
      </w:rPr>
    </w:lvl>
    <w:lvl w:ilvl="1" w:tplc="29EA5276">
      <w:numFmt w:val="bullet"/>
      <w:lvlText w:val="•"/>
      <w:lvlJc w:val="left"/>
      <w:pPr>
        <w:ind w:left="2108" w:hanging="360"/>
      </w:pPr>
      <w:rPr>
        <w:rFonts w:hint="default"/>
        <w:lang w:val="fr-FR" w:eastAsia="en-US" w:bidi="ar-SA"/>
      </w:rPr>
    </w:lvl>
    <w:lvl w:ilvl="2" w:tplc="12046120">
      <w:numFmt w:val="bullet"/>
      <w:lvlText w:val="•"/>
      <w:lvlJc w:val="left"/>
      <w:pPr>
        <w:ind w:left="2957" w:hanging="360"/>
      </w:pPr>
      <w:rPr>
        <w:rFonts w:hint="default"/>
        <w:lang w:val="fr-FR" w:eastAsia="en-US" w:bidi="ar-SA"/>
      </w:rPr>
    </w:lvl>
    <w:lvl w:ilvl="3" w:tplc="8D4624A4">
      <w:numFmt w:val="bullet"/>
      <w:lvlText w:val="•"/>
      <w:lvlJc w:val="left"/>
      <w:pPr>
        <w:ind w:left="3805" w:hanging="360"/>
      </w:pPr>
      <w:rPr>
        <w:rFonts w:hint="default"/>
        <w:lang w:val="fr-FR" w:eastAsia="en-US" w:bidi="ar-SA"/>
      </w:rPr>
    </w:lvl>
    <w:lvl w:ilvl="4" w:tplc="12E65996">
      <w:numFmt w:val="bullet"/>
      <w:lvlText w:val="•"/>
      <w:lvlJc w:val="left"/>
      <w:pPr>
        <w:ind w:left="4654" w:hanging="360"/>
      </w:pPr>
      <w:rPr>
        <w:rFonts w:hint="default"/>
        <w:lang w:val="fr-FR" w:eastAsia="en-US" w:bidi="ar-SA"/>
      </w:rPr>
    </w:lvl>
    <w:lvl w:ilvl="5" w:tplc="351E164E">
      <w:numFmt w:val="bullet"/>
      <w:lvlText w:val="•"/>
      <w:lvlJc w:val="left"/>
      <w:pPr>
        <w:ind w:left="5503" w:hanging="360"/>
      </w:pPr>
      <w:rPr>
        <w:rFonts w:hint="default"/>
        <w:lang w:val="fr-FR" w:eastAsia="en-US" w:bidi="ar-SA"/>
      </w:rPr>
    </w:lvl>
    <w:lvl w:ilvl="6" w:tplc="16D06868">
      <w:numFmt w:val="bullet"/>
      <w:lvlText w:val="•"/>
      <w:lvlJc w:val="left"/>
      <w:pPr>
        <w:ind w:left="6351" w:hanging="360"/>
      </w:pPr>
      <w:rPr>
        <w:rFonts w:hint="default"/>
        <w:lang w:val="fr-FR" w:eastAsia="en-US" w:bidi="ar-SA"/>
      </w:rPr>
    </w:lvl>
    <w:lvl w:ilvl="7" w:tplc="DCA2B2CA">
      <w:numFmt w:val="bullet"/>
      <w:lvlText w:val="•"/>
      <w:lvlJc w:val="left"/>
      <w:pPr>
        <w:ind w:left="7200" w:hanging="360"/>
      </w:pPr>
      <w:rPr>
        <w:rFonts w:hint="default"/>
        <w:lang w:val="fr-FR" w:eastAsia="en-US" w:bidi="ar-SA"/>
      </w:rPr>
    </w:lvl>
    <w:lvl w:ilvl="8" w:tplc="70EEC326">
      <w:numFmt w:val="bullet"/>
      <w:lvlText w:val="•"/>
      <w:lvlJc w:val="left"/>
      <w:pPr>
        <w:ind w:left="8049" w:hanging="360"/>
      </w:pPr>
      <w:rPr>
        <w:rFonts w:hint="default"/>
        <w:lang w:val="fr-FR" w:eastAsia="en-US" w:bidi="ar-SA"/>
      </w:rPr>
    </w:lvl>
  </w:abstractNum>
  <w:abstractNum w:abstractNumId="8" w15:restartNumberingAfterBreak="0">
    <w:nsid w:val="37FB5242"/>
    <w:multiLevelType w:val="hybridMultilevel"/>
    <w:tmpl w:val="9B56C802"/>
    <w:lvl w:ilvl="0" w:tplc="9940C6B4">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3D7569"/>
    <w:multiLevelType w:val="hybridMultilevel"/>
    <w:tmpl w:val="CBBEC83C"/>
    <w:lvl w:ilvl="0" w:tplc="E47A99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2F0DC2"/>
    <w:multiLevelType w:val="hybridMultilevel"/>
    <w:tmpl w:val="7AC206C8"/>
    <w:lvl w:ilvl="0" w:tplc="040C0001">
      <w:start w:val="1"/>
      <w:numFmt w:val="bullet"/>
      <w:lvlText w:val=""/>
      <w:lvlJc w:val="left"/>
      <w:pPr>
        <w:ind w:left="1080" w:hanging="360"/>
      </w:pPr>
      <w:rPr>
        <w:rFonts w:ascii="Symbol" w:hAnsi="Symbol" w:hint="default"/>
      </w:rPr>
    </w:lvl>
    <w:lvl w:ilvl="1" w:tplc="A110559A">
      <w:numFmt w:val="bullet"/>
      <w:lvlText w:val="-"/>
      <w:lvlJc w:val="left"/>
      <w:pPr>
        <w:ind w:left="1800" w:hanging="360"/>
      </w:pPr>
      <w:rPr>
        <w:rFonts w:ascii="Times New Roman" w:eastAsia="Calibri" w:hAnsi="Times New Roman" w:cs="Times New Roman"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1" w15:restartNumberingAfterBreak="0">
    <w:nsid w:val="49BD2935"/>
    <w:multiLevelType w:val="hybridMultilevel"/>
    <w:tmpl w:val="2F80B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D07F8E"/>
    <w:multiLevelType w:val="hybridMultilevel"/>
    <w:tmpl w:val="7564FC68"/>
    <w:lvl w:ilvl="0" w:tplc="CD06181C">
      <w:numFmt w:val="bullet"/>
      <w:lvlText w:val=""/>
      <w:lvlJc w:val="left"/>
      <w:pPr>
        <w:ind w:left="1256" w:hanging="360"/>
      </w:pPr>
      <w:rPr>
        <w:rFonts w:ascii="Symbol" w:eastAsia="Symbol" w:hAnsi="Symbol" w:cs="Symbol" w:hint="default"/>
        <w:w w:val="99"/>
        <w:sz w:val="20"/>
        <w:szCs w:val="20"/>
        <w:lang w:val="fr-FR" w:eastAsia="en-US" w:bidi="ar-SA"/>
      </w:rPr>
    </w:lvl>
    <w:lvl w:ilvl="1" w:tplc="6AC4377C">
      <w:numFmt w:val="bullet"/>
      <w:lvlText w:val="•"/>
      <w:lvlJc w:val="left"/>
      <w:pPr>
        <w:ind w:left="2108" w:hanging="360"/>
      </w:pPr>
      <w:rPr>
        <w:rFonts w:hint="default"/>
        <w:lang w:val="fr-FR" w:eastAsia="en-US" w:bidi="ar-SA"/>
      </w:rPr>
    </w:lvl>
    <w:lvl w:ilvl="2" w:tplc="1E424D42">
      <w:numFmt w:val="bullet"/>
      <w:lvlText w:val="•"/>
      <w:lvlJc w:val="left"/>
      <w:pPr>
        <w:ind w:left="2957" w:hanging="360"/>
      </w:pPr>
      <w:rPr>
        <w:rFonts w:hint="default"/>
        <w:lang w:val="fr-FR" w:eastAsia="en-US" w:bidi="ar-SA"/>
      </w:rPr>
    </w:lvl>
    <w:lvl w:ilvl="3" w:tplc="37A085F8">
      <w:numFmt w:val="bullet"/>
      <w:lvlText w:val="•"/>
      <w:lvlJc w:val="left"/>
      <w:pPr>
        <w:ind w:left="3805" w:hanging="360"/>
      </w:pPr>
      <w:rPr>
        <w:rFonts w:hint="default"/>
        <w:lang w:val="fr-FR" w:eastAsia="en-US" w:bidi="ar-SA"/>
      </w:rPr>
    </w:lvl>
    <w:lvl w:ilvl="4" w:tplc="2388901C">
      <w:numFmt w:val="bullet"/>
      <w:lvlText w:val="•"/>
      <w:lvlJc w:val="left"/>
      <w:pPr>
        <w:ind w:left="4654" w:hanging="360"/>
      </w:pPr>
      <w:rPr>
        <w:rFonts w:hint="default"/>
        <w:lang w:val="fr-FR" w:eastAsia="en-US" w:bidi="ar-SA"/>
      </w:rPr>
    </w:lvl>
    <w:lvl w:ilvl="5" w:tplc="0A689A92">
      <w:numFmt w:val="bullet"/>
      <w:lvlText w:val="•"/>
      <w:lvlJc w:val="left"/>
      <w:pPr>
        <w:ind w:left="5503" w:hanging="360"/>
      </w:pPr>
      <w:rPr>
        <w:rFonts w:hint="default"/>
        <w:lang w:val="fr-FR" w:eastAsia="en-US" w:bidi="ar-SA"/>
      </w:rPr>
    </w:lvl>
    <w:lvl w:ilvl="6" w:tplc="49DE5CD8">
      <w:numFmt w:val="bullet"/>
      <w:lvlText w:val="•"/>
      <w:lvlJc w:val="left"/>
      <w:pPr>
        <w:ind w:left="6351" w:hanging="360"/>
      </w:pPr>
      <w:rPr>
        <w:rFonts w:hint="default"/>
        <w:lang w:val="fr-FR" w:eastAsia="en-US" w:bidi="ar-SA"/>
      </w:rPr>
    </w:lvl>
    <w:lvl w:ilvl="7" w:tplc="4F02539A">
      <w:numFmt w:val="bullet"/>
      <w:lvlText w:val="•"/>
      <w:lvlJc w:val="left"/>
      <w:pPr>
        <w:ind w:left="7200" w:hanging="360"/>
      </w:pPr>
      <w:rPr>
        <w:rFonts w:hint="default"/>
        <w:lang w:val="fr-FR" w:eastAsia="en-US" w:bidi="ar-SA"/>
      </w:rPr>
    </w:lvl>
    <w:lvl w:ilvl="8" w:tplc="C3843424">
      <w:numFmt w:val="bullet"/>
      <w:lvlText w:val="•"/>
      <w:lvlJc w:val="left"/>
      <w:pPr>
        <w:ind w:left="8049" w:hanging="360"/>
      </w:pPr>
      <w:rPr>
        <w:rFonts w:hint="default"/>
        <w:lang w:val="fr-FR" w:eastAsia="en-US" w:bidi="ar-SA"/>
      </w:rPr>
    </w:lvl>
  </w:abstractNum>
  <w:abstractNum w:abstractNumId="13" w15:restartNumberingAfterBreak="0">
    <w:nsid w:val="51A85084"/>
    <w:multiLevelType w:val="hybridMultilevel"/>
    <w:tmpl w:val="5C50F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6165945"/>
    <w:multiLevelType w:val="hybridMultilevel"/>
    <w:tmpl w:val="FC780D86"/>
    <w:lvl w:ilvl="0" w:tplc="0F26789C">
      <w:numFmt w:val="bullet"/>
      <w:lvlText w:val="•"/>
      <w:lvlJc w:val="left"/>
      <w:pPr>
        <w:ind w:left="536" w:hanging="708"/>
      </w:pPr>
      <w:rPr>
        <w:rFonts w:ascii="Calibri" w:eastAsia="Calibri" w:hAnsi="Calibri" w:cs="Calibri" w:hint="default"/>
        <w:w w:val="99"/>
        <w:sz w:val="20"/>
        <w:szCs w:val="20"/>
        <w:lang w:val="fr-FR" w:eastAsia="en-US" w:bidi="ar-SA"/>
      </w:rPr>
    </w:lvl>
    <w:lvl w:ilvl="1" w:tplc="97FAF252">
      <w:numFmt w:val="bullet"/>
      <w:lvlText w:val=""/>
      <w:lvlJc w:val="left"/>
      <w:pPr>
        <w:ind w:left="1256" w:hanging="360"/>
      </w:pPr>
      <w:rPr>
        <w:rFonts w:ascii="Wingdings" w:eastAsia="Wingdings" w:hAnsi="Wingdings" w:cs="Wingdings" w:hint="default"/>
        <w:w w:val="99"/>
        <w:sz w:val="20"/>
        <w:szCs w:val="20"/>
        <w:lang w:val="fr-FR" w:eastAsia="en-US" w:bidi="ar-SA"/>
      </w:rPr>
    </w:lvl>
    <w:lvl w:ilvl="2" w:tplc="DA625AFC">
      <w:numFmt w:val="bullet"/>
      <w:lvlText w:val="•"/>
      <w:lvlJc w:val="left"/>
      <w:pPr>
        <w:ind w:left="2202" w:hanging="360"/>
      </w:pPr>
      <w:rPr>
        <w:rFonts w:hint="default"/>
        <w:lang w:val="fr-FR" w:eastAsia="en-US" w:bidi="ar-SA"/>
      </w:rPr>
    </w:lvl>
    <w:lvl w:ilvl="3" w:tplc="E4A4287C">
      <w:numFmt w:val="bullet"/>
      <w:lvlText w:val="•"/>
      <w:lvlJc w:val="left"/>
      <w:pPr>
        <w:ind w:left="3145" w:hanging="360"/>
      </w:pPr>
      <w:rPr>
        <w:rFonts w:hint="default"/>
        <w:lang w:val="fr-FR" w:eastAsia="en-US" w:bidi="ar-SA"/>
      </w:rPr>
    </w:lvl>
    <w:lvl w:ilvl="4" w:tplc="81865C64">
      <w:numFmt w:val="bullet"/>
      <w:lvlText w:val="•"/>
      <w:lvlJc w:val="left"/>
      <w:pPr>
        <w:ind w:left="4088" w:hanging="360"/>
      </w:pPr>
      <w:rPr>
        <w:rFonts w:hint="default"/>
        <w:lang w:val="fr-FR" w:eastAsia="en-US" w:bidi="ar-SA"/>
      </w:rPr>
    </w:lvl>
    <w:lvl w:ilvl="5" w:tplc="E5163CDE">
      <w:numFmt w:val="bullet"/>
      <w:lvlText w:val="•"/>
      <w:lvlJc w:val="left"/>
      <w:pPr>
        <w:ind w:left="5031" w:hanging="360"/>
      </w:pPr>
      <w:rPr>
        <w:rFonts w:hint="default"/>
        <w:lang w:val="fr-FR" w:eastAsia="en-US" w:bidi="ar-SA"/>
      </w:rPr>
    </w:lvl>
    <w:lvl w:ilvl="6" w:tplc="6284B97C">
      <w:numFmt w:val="bullet"/>
      <w:lvlText w:val="•"/>
      <w:lvlJc w:val="left"/>
      <w:pPr>
        <w:ind w:left="5974" w:hanging="360"/>
      </w:pPr>
      <w:rPr>
        <w:rFonts w:hint="default"/>
        <w:lang w:val="fr-FR" w:eastAsia="en-US" w:bidi="ar-SA"/>
      </w:rPr>
    </w:lvl>
    <w:lvl w:ilvl="7" w:tplc="5A2A8DCC">
      <w:numFmt w:val="bullet"/>
      <w:lvlText w:val="•"/>
      <w:lvlJc w:val="left"/>
      <w:pPr>
        <w:ind w:left="6917" w:hanging="360"/>
      </w:pPr>
      <w:rPr>
        <w:rFonts w:hint="default"/>
        <w:lang w:val="fr-FR" w:eastAsia="en-US" w:bidi="ar-SA"/>
      </w:rPr>
    </w:lvl>
    <w:lvl w:ilvl="8" w:tplc="470C0A74">
      <w:numFmt w:val="bullet"/>
      <w:lvlText w:val="•"/>
      <w:lvlJc w:val="left"/>
      <w:pPr>
        <w:ind w:left="7860" w:hanging="360"/>
      </w:pPr>
      <w:rPr>
        <w:rFonts w:hint="default"/>
        <w:lang w:val="fr-FR" w:eastAsia="en-US" w:bidi="ar-SA"/>
      </w:rPr>
    </w:lvl>
  </w:abstractNum>
  <w:abstractNum w:abstractNumId="15" w15:restartNumberingAfterBreak="0">
    <w:nsid w:val="5C0F762D"/>
    <w:multiLevelType w:val="hybridMultilevel"/>
    <w:tmpl w:val="BE80A7BE"/>
    <w:lvl w:ilvl="0" w:tplc="A77814FA">
      <w:numFmt w:val="bullet"/>
      <w:lvlText w:val=""/>
      <w:lvlJc w:val="left"/>
      <w:pPr>
        <w:ind w:left="1616" w:hanging="360"/>
      </w:pPr>
      <w:rPr>
        <w:rFonts w:ascii="Symbol" w:eastAsia="Symbol" w:hAnsi="Symbol" w:cs="Symbol" w:hint="default"/>
        <w:w w:val="99"/>
        <w:sz w:val="20"/>
        <w:szCs w:val="20"/>
        <w:lang w:val="fr-FR" w:eastAsia="en-US" w:bidi="ar-SA"/>
      </w:rPr>
    </w:lvl>
    <w:lvl w:ilvl="1" w:tplc="F9FA9BCE">
      <w:numFmt w:val="bullet"/>
      <w:lvlText w:val="•"/>
      <w:lvlJc w:val="left"/>
      <w:pPr>
        <w:ind w:left="2432" w:hanging="360"/>
      </w:pPr>
      <w:rPr>
        <w:rFonts w:hint="default"/>
        <w:lang w:val="fr-FR" w:eastAsia="en-US" w:bidi="ar-SA"/>
      </w:rPr>
    </w:lvl>
    <w:lvl w:ilvl="2" w:tplc="C9008E78">
      <w:numFmt w:val="bullet"/>
      <w:lvlText w:val="•"/>
      <w:lvlJc w:val="left"/>
      <w:pPr>
        <w:ind w:left="3245" w:hanging="360"/>
      </w:pPr>
      <w:rPr>
        <w:rFonts w:hint="default"/>
        <w:lang w:val="fr-FR" w:eastAsia="en-US" w:bidi="ar-SA"/>
      </w:rPr>
    </w:lvl>
    <w:lvl w:ilvl="3" w:tplc="022807B2">
      <w:numFmt w:val="bullet"/>
      <w:lvlText w:val="•"/>
      <w:lvlJc w:val="left"/>
      <w:pPr>
        <w:ind w:left="4057" w:hanging="360"/>
      </w:pPr>
      <w:rPr>
        <w:rFonts w:hint="default"/>
        <w:lang w:val="fr-FR" w:eastAsia="en-US" w:bidi="ar-SA"/>
      </w:rPr>
    </w:lvl>
    <w:lvl w:ilvl="4" w:tplc="A1A01320">
      <w:numFmt w:val="bullet"/>
      <w:lvlText w:val="•"/>
      <w:lvlJc w:val="left"/>
      <w:pPr>
        <w:ind w:left="4870" w:hanging="360"/>
      </w:pPr>
      <w:rPr>
        <w:rFonts w:hint="default"/>
        <w:lang w:val="fr-FR" w:eastAsia="en-US" w:bidi="ar-SA"/>
      </w:rPr>
    </w:lvl>
    <w:lvl w:ilvl="5" w:tplc="F8B86F2C">
      <w:numFmt w:val="bullet"/>
      <w:lvlText w:val="•"/>
      <w:lvlJc w:val="left"/>
      <w:pPr>
        <w:ind w:left="5683" w:hanging="360"/>
      </w:pPr>
      <w:rPr>
        <w:rFonts w:hint="default"/>
        <w:lang w:val="fr-FR" w:eastAsia="en-US" w:bidi="ar-SA"/>
      </w:rPr>
    </w:lvl>
    <w:lvl w:ilvl="6" w:tplc="84E267FE">
      <w:numFmt w:val="bullet"/>
      <w:lvlText w:val="•"/>
      <w:lvlJc w:val="left"/>
      <w:pPr>
        <w:ind w:left="6495" w:hanging="360"/>
      </w:pPr>
      <w:rPr>
        <w:rFonts w:hint="default"/>
        <w:lang w:val="fr-FR" w:eastAsia="en-US" w:bidi="ar-SA"/>
      </w:rPr>
    </w:lvl>
    <w:lvl w:ilvl="7" w:tplc="054A3E52">
      <w:numFmt w:val="bullet"/>
      <w:lvlText w:val="•"/>
      <w:lvlJc w:val="left"/>
      <w:pPr>
        <w:ind w:left="7308" w:hanging="360"/>
      </w:pPr>
      <w:rPr>
        <w:rFonts w:hint="default"/>
        <w:lang w:val="fr-FR" w:eastAsia="en-US" w:bidi="ar-SA"/>
      </w:rPr>
    </w:lvl>
    <w:lvl w:ilvl="8" w:tplc="6376016E">
      <w:numFmt w:val="bullet"/>
      <w:lvlText w:val="•"/>
      <w:lvlJc w:val="left"/>
      <w:pPr>
        <w:ind w:left="8121" w:hanging="360"/>
      </w:pPr>
      <w:rPr>
        <w:rFonts w:hint="default"/>
        <w:lang w:val="fr-FR" w:eastAsia="en-US" w:bidi="ar-SA"/>
      </w:rPr>
    </w:lvl>
  </w:abstractNum>
  <w:abstractNum w:abstractNumId="16" w15:restartNumberingAfterBreak="0">
    <w:nsid w:val="652761D5"/>
    <w:multiLevelType w:val="hybridMultilevel"/>
    <w:tmpl w:val="C37872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67900E8"/>
    <w:multiLevelType w:val="hybridMultilevel"/>
    <w:tmpl w:val="D9564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BB2245"/>
    <w:multiLevelType w:val="hybridMultilevel"/>
    <w:tmpl w:val="2D601138"/>
    <w:lvl w:ilvl="0" w:tplc="37204AD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D9667DC"/>
    <w:multiLevelType w:val="hybridMultilevel"/>
    <w:tmpl w:val="3E62B5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1A0668D"/>
    <w:multiLevelType w:val="hybridMultilevel"/>
    <w:tmpl w:val="2CA4D9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74FC3D56"/>
    <w:multiLevelType w:val="hybridMultilevel"/>
    <w:tmpl w:val="AAE8F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E537CBB"/>
    <w:multiLevelType w:val="hybridMultilevel"/>
    <w:tmpl w:val="F37A14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EE26B71"/>
    <w:multiLevelType w:val="hybridMultilevel"/>
    <w:tmpl w:val="48183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28538859">
    <w:abstractNumId w:val="2"/>
  </w:num>
  <w:num w:numId="2" w16cid:durableId="646395183">
    <w:abstractNumId w:val="11"/>
  </w:num>
  <w:num w:numId="3" w16cid:durableId="686299439">
    <w:abstractNumId w:val="23"/>
  </w:num>
  <w:num w:numId="4" w16cid:durableId="1235555816">
    <w:abstractNumId w:val="22"/>
  </w:num>
  <w:num w:numId="5" w16cid:durableId="959185996">
    <w:abstractNumId w:val="19"/>
  </w:num>
  <w:num w:numId="6" w16cid:durableId="2070492527">
    <w:abstractNumId w:val="8"/>
  </w:num>
  <w:num w:numId="7" w16cid:durableId="751047813">
    <w:abstractNumId w:val="9"/>
  </w:num>
  <w:num w:numId="8" w16cid:durableId="107432427">
    <w:abstractNumId w:val="21"/>
  </w:num>
  <w:num w:numId="9" w16cid:durableId="422798762">
    <w:abstractNumId w:val="6"/>
  </w:num>
  <w:num w:numId="10" w16cid:durableId="1622422799">
    <w:abstractNumId w:val="16"/>
  </w:num>
  <w:num w:numId="11" w16cid:durableId="143934699">
    <w:abstractNumId w:val="17"/>
  </w:num>
  <w:num w:numId="12" w16cid:durableId="138964483">
    <w:abstractNumId w:val="10"/>
  </w:num>
  <w:num w:numId="13" w16cid:durableId="1187795790">
    <w:abstractNumId w:val="20"/>
  </w:num>
  <w:num w:numId="14" w16cid:durableId="192499608">
    <w:abstractNumId w:val="12"/>
  </w:num>
  <w:num w:numId="15" w16cid:durableId="648167720">
    <w:abstractNumId w:val="15"/>
  </w:num>
  <w:num w:numId="16" w16cid:durableId="292904586">
    <w:abstractNumId w:val="5"/>
  </w:num>
  <w:num w:numId="17" w16cid:durableId="577060426">
    <w:abstractNumId w:val="1"/>
  </w:num>
  <w:num w:numId="18" w16cid:durableId="403375377">
    <w:abstractNumId w:val="14"/>
  </w:num>
  <w:num w:numId="19" w16cid:durableId="1683436845">
    <w:abstractNumId w:val="7"/>
  </w:num>
  <w:num w:numId="20" w16cid:durableId="1640568722">
    <w:abstractNumId w:val="3"/>
  </w:num>
  <w:num w:numId="21" w16cid:durableId="1023634147">
    <w:abstractNumId w:val="18"/>
  </w:num>
  <w:num w:numId="22" w16cid:durableId="201751208">
    <w:abstractNumId w:val="0"/>
  </w:num>
  <w:num w:numId="23" w16cid:durableId="740251297">
    <w:abstractNumId w:val="4"/>
  </w:num>
  <w:num w:numId="24" w16cid:durableId="3360032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01A"/>
    <w:rsid w:val="00040CB6"/>
    <w:rsid w:val="00046EAC"/>
    <w:rsid w:val="00050ACC"/>
    <w:rsid w:val="00062DE5"/>
    <w:rsid w:val="00064F91"/>
    <w:rsid w:val="00073D46"/>
    <w:rsid w:val="00074592"/>
    <w:rsid w:val="000B1E3E"/>
    <w:rsid w:val="000C7E3D"/>
    <w:rsid w:val="000E3A71"/>
    <w:rsid w:val="000E5A3F"/>
    <w:rsid w:val="000F7C02"/>
    <w:rsid w:val="00103817"/>
    <w:rsid w:val="001267BB"/>
    <w:rsid w:val="00150E00"/>
    <w:rsid w:val="001562AD"/>
    <w:rsid w:val="00162BD4"/>
    <w:rsid w:val="00176A70"/>
    <w:rsid w:val="00197846"/>
    <w:rsid w:val="001C465A"/>
    <w:rsid w:val="001D5071"/>
    <w:rsid w:val="001E12D6"/>
    <w:rsid w:val="001F4C47"/>
    <w:rsid w:val="001F5209"/>
    <w:rsid w:val="00202698"/>
    <w:rsid w:val="00203A0A"/>
    <w:rsid w:val="00231D14"/>
    <w:rsid w:val="00233085"/>
    <w:rsid w:val="00241B3B"/>
    <w:rsid w:val="0025364C"/>
    <w:rsid w:val="0026532F"/>
    <w:rsid w:val="002822B2"/>
    <w:rsid w:val="003023AA"/>
    <w:rsid w:val="00327C6A"/>
    <w:rsid w:val="00341CDA"/>
    <w:rsid w:val="00370045"/>
    <w:rsid w:val="003C7BB8"/>
    <w:rsid w:val="003D2B99"/>
    <w:rsid w:val="003D526C"/>
    <w:rsid w:val="003E58BE"/>
    <w:rsid w:val="003F0580"/>
    <w:rsid w:val="003F3226"/>
    <w:rsid w:val="00407341"/>
    <w:rsid w:val="00432DC8"/>
    <w:rsid w:val="00445538"/>
    <w:rsid w:val="004520A1"/>
    <w:rsid w:val="0049120A"/>
    <w:rsid w:val="00492057"/>
    <w:rsid w:val="004A6A67"/>
    <w:rsid w:val="004B48D3"/>
    <w:rsid w:val="005440D4"/>
    <w:rsid w:val="005500DE"/>
    <w:rsid w:val="00554596"/>
    <w:rsid w:val="00561900"/>
    <w:rsid w:val="0056637C"/>
    <w:rsid w:val="00583B42"/>
    <w:rsid w:val="005A48AE"/>
    <w:rsid w:val="005A5803"/>
    <w:rsid w:val="005C14C3"/>
    <w:rsid w:val="005E10C6"/>
    <w:rsid w:val="00632A3C"/>
    <w:rsid w:val="0065113F"/>
    <w:rsid w:val="00662F44"/>
    <w:rsid w:val="00664796"/>
    <w:rsid w:val="0067029B"/>
    <w:rsid w:val="00671BC0"/>
    <w:rsid w:val="006A1F60"/>
    <w:rsid w:val="006B082A"/>
    <w:rsid w:val="006C4E8C"/>
    <w:rsid w:val="006C763B"/>
    <w:rsid w:val="006F5EDD"/>
    <w:rsid w:val="006F66D4"/>
    <w:rsid w:val="007116E2"/>
    <w:rsid w:val="00743E27"/>
    <w:rsid w:val="00750352"/>
    <w:rsid w:val="00754A20"/>
    <w:rsid w:val="007614A2"/>
    <w:rsid w:val="00775476"/>
    <w:rsid w:val="007816B8"/>
    <w:rsid w:val="007B17F4"/>
    <w:rsid w:val="007C6944"/>
    <w:rsid w:val="007D40F6"/>
    <w:rsid w:val="007E3DC8"/>
    <w:rsid w:val="007F5914"/>
    <w:rsid w:val="00812295"/>
    <w:rsid w:val="008156C1"/>
    <w:rsid w:val="00833954"/>
    <w:rsid w:val="00835D5E"/>
    <w:rsid w:val="00836F4C"/>
    <w:rsid w:val="00862EC8"/>
    <w:rsid w:val="008A2D4A"/>
    <w:rsid w:val="008B2CFC"/>
    <w:rsid w:val="008D74E1"/>
    <w:rsid w:val="009135FB"/>
    <w:rsid w:val="00914157"/>
    <w:rsid w:val="00917646"/>
    <w:rsid w:val="009339F1"/>
    <w:rsid w:val="009348CB"/>
    <w:rsid w:val="00951243"/>
    <w:rsid w:val="00994E31"/>
    <w:rsid w:val="009A4D15"/>
    <w:rsid w:val="009B3E88"/>
    <w:rsid w:val="009D0E04"/>
    <w:rsid w:val="009E17EF"/>
    <w:rsid w:val="009F3D4F"/>
    <w:rsid w:val="009F431A"/>
    <w:rsid w:val="00A146BC"/>
    <w:rsid w:val="00A15047"/>
    <w:rsid w:val="00A21A08"/>
    <w:rsid w:val="00A32941"/>
    <w:rsid w:val="00A4220B"/>
    <w:rsid w:val="00A443B3"/>
    <w:rsid w:val="00A51281"/>
    <w:rsid w:val="00A604B9"/>
    <w:rsid w:val="00A64DBA"/>
    <w:rsid w:val="00A725B7"/>
    <w:rsid w:val="00A81033"/>
    <w:rsid w:val="00AA6D50"/>
    <w:rsid w:val="00AC5AA1"/>
    <w:rsid w:val="00AD3233"/>
    <w:rsid w:val="00AD56BB"/>
    <w:rsid w:val="00AE0676"/>
    <w:rsid w:val="00AF3F78"/>
    <w:rsid w:val="00B2248D"/>
    <w:rsid w:val="00B24CD1"/>
    <w:rsid w:val="00B66848"/>
    <w:rsid w:val="00B67BD6"/>
    <w:rsid w:val="00B91072"/>
    <w:rsid w:val="00B917A8"/>
    <w:rsid w:val="00B95261"/>
    <w:rsid w:val="00BA30B3"/>
    <w:rsid w:val="00C122BD"/>
    <w:rsid w:val="00C12D51"/>
    <w:rsid w:val="00C24472"/>
    <w:rsid w:val="00C24AB9"/>
    <w:rsid w:val="00C33ECF"/>
    <w:rsid w:val="00C47AE0"/>
    <w:rsid w:val="00C9487F"/>
    <w:rsid w:val="00CB187B"/>
    <w:rsid w:val="00CC4C17"/>
    <w:rsid w:val="00CD5749"/>
    <w:rsid w:val="00D015FB"/>
    <w:rsid w:val="00D3308E"/>
    <w:rsid w:val="00D4512A"/>
    <w:rsid w:val="00D766DF"/>
    <w:rsid w:val="00D774DA"/>
    <w:rsid w:val="00D77979"/>
    <w:rsid w:val="00D92B83"/>
    <w:rsid w:val="00D93B26"/>
    <w:rsid w:val="00D95014"/>
    <w:rsid w:val="00DC3261"/>
    <w:rsid w:val="00DC3A2E"/>
    <w:rsid w:val="00DD1C9F"/>
    <w:rsid w:val="00DD6E09"/>
    <w:rsid w:val="00DE14D3"/>
    <w:rsid w:val="00DE4C29"/>
    <w:rsid w:val="00DF66C4"/>
    <w:rsid w:val="00E138A5"/>
    <w:rsid w:val="00E32644"/>
    <w:rsid w:val="00E57C87"/>
    <w:rsid w:val="00E6214D"/>
    <w:rsid w:val="00E7377A"/>
    <w:rsid w:val="00EA08A4"/>
    <w:rsid w:val="00EA523B"/>
    <w:rsid w:val="00EB3EA2"/>
    <w:rsid w:val="00EC301A"/>
    <w:rsid w:val="00F05B3C"/>
    <w:rsid w:val="00F1456C"/>
    <w:rsid w:val="00F55C12"/>
    <w:rsid w:val="00F62D90"/>
    <w:rsid w:val="00F65B4B"/>
    <w:rsid w:val="00F96535"/>
    <w:rsid w:val="00FB2D28"/>
    <w:rsid w:val="00FB31F4"/>
    <w:rsid w:val="00FB59A3"/>
    <w:rsid w:val="00FC508C"/>
    <w:rsid w:val="00FE30BE"/>
    <w:rsid w:val="00FE5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21A44"/>
  <w15:chartTrackingRefBased/>
  <w15:docId w15:val="{F82074FA-B8C9-44DE-85A4-A26FD0B6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B9"/>
    <w:pPr>
      <w:spacing w:after="200" w:line="276" w:lineRule="auto"/>
    </w:pPr>
    <w:rPr>
      <w:rFonts w:ascii="Calibri" w:eastAsia="Calibri" w:hAnsi="Calibri" w:cs="Times New Roman"/>
    </w:rPr>
  </w:style>
  <w:style w:type="paragraph" w:styleId="Titre1">
    <w:name w:val="heading 1"/>
    <w:basedOn w:val="Normal"/>
    <w:next w:val="Normal"/>
    <w:link w:val="Titre1Car"/>
    <w:uiPriority w:val="9"/>
    <w:qFormat/>
    <w:rsid w:val="00E138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A81033"/>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C14C3"/>
    <w:pPr>
      <w:autoSpaceDE w:val="0"/>
      <w:autoSpaceDN w:val="0"/>
      <w:adjustRightInd w:val="0"/>
      <w:spacing w:after="0" w:line="240" w:lineRule="auto"/>
    </w:pPr>
    <w:rPr>
      <w:rFonts w:ascii="Arial" w:hAnsi="Arial" w:cs="Arial"/>
      <w:color w:val="000000"/>
      <w:sz w:val="24"/>
      <w:szCs w:val="24"/>
    </w:rPr>
  </w:style>
  <w:style w:type="character" w:customStyle="1" w:styleId="Titre1Car">
    <w:name w:val="Titre 1 Car"/>
    <w:basedOn w:val="Policepardfaut"/>
    <w:link w:val="Titre1"/>
    <w:uiPriority w:val="9"/>
    <w:rsid w:val="00E138A5"/>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E138A5"/>
    <w:pPr>
      <w:outlineLvl w:val="9"/>
    </w:pPr>
    <w:rPr>
      <w:lang w:eastAsia="fr-FR"/>
    </w:rPr>
  </w:style>
  <w:style w:type="paragraph" w:styleId="TM1">
    <w:name w:val="toc 1"/>
    <w:basedOn w:val="Normal"/>
    <w:next w:val="Normal"/>
    <w:autoRedefine/>
    <w:uiPriority w:val="39"/>
    <w:unhideWhenUsed/>
    <w:rsid w:val="00E138A5"/>
    <w:pPr>
      <w:spacing w:after="100"/>
    </w:pPr>
  </w:style>
  <w:style w:type="paragraph" w:styleId="TM2">
    <w:name w:val="toc 2"/>
    <w:basedOn w:val="Normal"/>
    <w:next w:val="Normal"/>
    <w:autoRedefine/>
    <w:uiPriority w:val="39"/>
    <w:unhideWhenUsed/>
    <w:rsid w:val="00E138A5"/>
    <w:pPr>
      <w:spacing w:after="100"/>
      <w:ind w:left="220"/>
    </w:pPr>
  </w:style>
  <w:style w:type="paragraph" w:styleId="TM3">
    <w:name w:val="toc 3"/>
    <w:basedOn w:val="Normal"/>
    <w:next w:val="Normal"/>
    <w:autoRedefine/>
    <w:uiPriority w:val="39"/>
    <w:unhideWhenUsed/>
    <w:rsid w:val="00E138A5"/>
    <w:pPr>
      <w:spacing w:after="100"/>
      <w:ind w:left="440"/>
    </w:pPr>
  </w:style>
  <w:style w:type="character" w:styleId="Lienhypertexte">
    <w:name w:val="Hyperlink"/>
    <w:basedOn w:val="Policepardfaut"/>
    <w:uiPriority w:val="99"/>
    <w:unhideWhenUsed/>
    <w:rsid w:val="00E138A5"/>
    <w:rPr>
      <w:color w:val="0563C1" w:themeColor="hyperlink"/>
      <w:u w:val="single"/>
    </w:rPr>
  </w:style>
  <w:style w:type="paragraph" w:styleId="En-tte">
    <w:name w:val="header"/>
    <w:basedOn w:val="Normal"/>
    <w:link w:val="En-tteCar"/>
    <w:uiPriority w:val="99"/>
    <w:unhideWhenUsed/>
    <w:rsid w:val="001F5209"/>
    <w:pPr>
      <w:tabs>
        <w:tab w:val="center" w:pos="4536"/>
        <w:tab w:val="right" w:pos="9072"/>
      </w:tabs>
      <w:spacing w:after="0" w:line="240" w:lineRule="auto"/>
    </w:pPr>
  </w:style>
  <w:style w:type="character" w:customStyle="1" w:styleId="En-tteCar">
    <w:name w:val="En-tête Car"/>
    <w:basedOn w:val="Policepardfaut"/>
    <w:link w:val="En-tte"/>
    <w:uiPriority w:val="99"/>
    <w:rsid w:val="001F5209"/>
  </w:style>
  <w:style w:type="paragraph" w:styleId="Pieddepage">
    <w:name w:val="footer"/>
    <w:basedOn w:val="Normal"/>
    <w:link w:val="PieddepageCar"/>
    <w:uiPriority w:val="99"/>
    <w:unhideWhenUsed/>
    <w:rsid w:val="001F52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5209"/>
  </w:style>
  <w:style w:type="character" w:customStyle="1" w:styleId="fontreduced85">
    <w:name w:val="fontreduced85"/>
    <w:basedOn w:val="Policepardfaut"/>
    <w:rsid w:val="001F5209"/>
  </w:style>
  <w:style w:type="paragraph" w:styleId="Textedebulles">
    <w:name w:val="Balloon Text"/>
    <w:basedOn w:val="Normal"/>
    <w:link w:val="TextedebullesCar"/>
    <w:uiPriority w:val="99"/>
    <w:semiHidden/>
    <w:unhideWhenUsed/>
    <w:rsid w:val="0066479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4796"/>
    <w:rPr>
      <w:rFonts w:ascii="Segoe UI" w:hAnsi="Segoe UI" w:cs="Segoe UI"/>
      <w:sz w:val="18"/>
      <w:szCs w:val="18"/>
    </w:rPr>
  </w:style>
  <w:style w:type="character" w:styleId="Marquedecommentaire">
    <w:name w:val="annotation reference"/>
    <w:basedOn w:val="Policepardfaut"/>
    <w:uiPriority w:val="99"/>
    <w:semiHidden/>
    <w:unhideWhenUsed/>
    <w:rsid w:val="006F5EDD"/>
    <w:rPr>
      <w:sz w:val="16"/>
      <w:szCs w:val="16"/>
    </w:rPr>
  </w:style>
  <w:style w:type="paragraph" w:styleId="Commentaire">
    <w:name w:val="annotation text"/>
    <w:basedOn w:val="Normal"/>
    <w:link w:val="CommentaireCar"/>
    <w:uiPriority w:val="99"/>
    <w:semiHidden/>
    <w:unhideWhenUsed/>
    <w:rsid w:val="006F5EDD"/>
    <w:pPr>
      <w:spacing w:line="240" w:lineRule="auto"/>
    </w:pPr>
    <w:rPr>
      <w:sz w:val="20"/>
      <w:szCs w:val="20"/>
    </w:rPr>
  </w:style>
  <w:style w:type="character" w:customStyle="1" w:styleId="CommentaireCar">
    <w:name w:val="Commentaire Car"/>
    <w:basedOn w:val="Policepardfaut"/>
    <w:link w:val="Commentaire"/>
    <w:uiPriority w:val="99"/>
    <w:semiHidden/>
    <w:rsid w:val="006F5EDD"/>
    <w:rPr>
      <w:sz w:val="20"/>
      <w:szCs w:val="20"/>
    </w:rPr>
  </w:style>
  <w:style w:type="paragraph" w:styleId="Objetducommentaire">
    <w:name w:val="annotation subject"/>
    <w:basedOn w:val="Commentaire"/>
    <w:next w:val="Commentaire"/>
    <w:link w:val="ObjetducommentaireCar"/>
    <w:uiPriority w:val="99"/>
    <w:semiHidden/>
    <w:unhideWhenUsed/>
    <w:rsid w:val="006F5EDD"/>
    <w:rPr>
      <w:b/>
      <w:bCs/>
    </w:rPr>
  </w:style>
  <w:style w:type="character" w:customStyle="1" w:styleId="ObjetducommentaireCar">
    <w:name w:val="Objet du commentaire Car"/>
    <w:basedOn w:val="CommentaireCar"/>
    <w:link w:val="Objetducommentaire"/>
    <w:uiPriority w:val="99"/>
    <w:semiHidden/>
    <w:rsid w:val="006F5EDD"/>
    <w:rPr>
      <w:b/>
      <w:bCs/>
      <w:sz w:val="20"/>
      <w:szCs w:val="20"/>
    </w:rPr>
  </w:style>
  <w:style w:type="paragraph" w:styleId="Paragraphedeliste">
    <w:name w:val="List Paragraph"/>
    <w:basedOn w:val="Normal"/>
    <w:uiPriority w:val="1"/>
    <w:qFormat/>
    <w:rsid w:val="00EA08A4"/>
    <w:pPr>
      <w:spacing w:after="0" w:line="240" w:lineRule="auto"/>
      <w:ind w:left="720"/>
      <w:contextualSpacing/>
    </w:pPr>
    <w:rPr>
      <w:rFonts w:ascii="Times New Roman" w:eastAsia="Times New Roman" w:hAnsi="Times New Roman"/>
      <w:sz w:val="24"/>
      <w:szCs w:val="24"/>
      <w:lang w:eastAsia="fr-FR"/>
    </w:rPr>
  </w:style>
  <w:style w:type="table" w:styleId="Grilledutableau">
    <w:name w:val="Table Grid"/>
    <w:basedOn w:val="TableauNormal"/>
    <w:uiPriority w:val="39"/>
    <w:rsid w:val="00EA08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810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A81033"/>
    <w:pPr>
      <w:widowControl w:val="0"/>
      <w:autoSpaceDE w:val="0"/>
      <w:autoSpaceDN w:val="0"/>
      <w:spacing w:after="0" w:line="240" w:lineRule="auto"/>
      <w:ind w:left="536"/>
    </w:pPr>
    <w:rPr>
      <w:rFonts w:cs="Calibri"/>
      <w:sz w:val="20"/>
      <w:szCs w:val="20"/>
    </w:rPr>
  </w:style>
  <w:style w:type="character" w:customStyle="1" w:styleId="CorpsdetexteCar">
    <w:name w:val="Corps de texte Car"/>
    <w:basedOn w:val="Policepardfaut"/>
    <w:link w:val="Corpsdetexte"/>
    <w:uiPriority w:val="1"/>
    <w:rsid w:val="00A81033"/>
    <w:rPr>
      <w:rFonts w:ascii="Calibri" w:eastAsia="Calibri" w:hAnsi="Calibri" w:cs="Calibri"/>
      <w:sz w:val="20"/>
      <w:szCs w:val="20"/>
    </w:rPr>
  </w:style>
  <w:style w:type="character" w:customStyle="1" w:styleId="Titre2Car">
    <w:name w:val="Titre 2 Car"/>
    <w:basedOn w:val="Policepardfaut"/>
    <w:link w:val="Titre2"/>
    <w:uiPriority w:val="9"/>
    <w:semiHidden/>
    <w:rsid w:val="00A81033"/>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A81033"/>
    <w:pPr>
      <w:widowControl w:val="0"/>
      <w:autoSpaceDE w:val="0"/>
      <w:autoSpaceDN w:val="0"/>
      <w:spacing w:before="1" w:after="0" w:line="240" w:lineRule="auto"/>
      <w:ind w:left="107"/>
    </w:pPr>
    <w:rPr>
      <w:rFonts w:cs="Calibri"/>
    </w:rPr>
  </w:style>
  <w:style w:type="character" w:styleId="Mentionnonrsolue">
    <w:name w:val="Unresolved Mention"/>
    <w:basedOn w:val="Policepardfaut"/>
    <w:uiPriority w:val="99"/>
    <w:semiHidden/>
    <w:unhideWhenUsed/>
    <w:rsid w:val="00A81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2395">
      <w:bodyDiv w:val="1"/>
      <w:marLeft w:val="0"/>
      <w:marRight w:val="0"/>
      <w:marTop w:val="0"/>
      <w:marBottom w:val="0"/>
      <w:divBdr>
        <w:top w:val="none" w:sz="0" w:space="0" w:color="auto"/>
        <w:left w:val="none" w:sz="0" w:space="0" w:color="auto"/>
        <w:bottom w:val="none" w:sz="0" w:space="0" w:color="auto"/>
        <w:right w:val="none" w:sz="0" w:space="0" w:color="auto"/>
      </w:divBdr>
    </w:div>
    <w:div w:id="132603415">
      <w:bodyDiv w:val="1"/>
      <w:marLeft w:val="0"/>
      <w:marRight w:val="0"/>
      <w:marTop w:val="0"/>
      <w:marBottom w:val="0"/>
      <w:divBdr>
        <w:top w:val="none" w:sz="0" w:space="0" w:color="auto"/>
        <w:left w:val="none" w:sz="0" w:space="0" w:color="auto"/>
        <w:bottom w:val="none" w:sz="0" w:space="0" w:color="auto"/>
        <w:right w:val="none" w:sz="0" w:space="0" w:color="auto"/>
      </w:divBdr>
    </w:div>
    <w:div w:id="605967553">
      <w:bodyDiv w:val="1"/>
      <w:marLeft w:val="0"/>
      <w:marRight w:val="0"/>
      <w:marTop w:val="0"/>
      <w:marBottom w:val="0"/>
      <w:divBdr>
        <w:top w:val="none" w:sz="0" w:space="0" w:color="auto"/>
        <w:left w:val="none" w:sz="0" w:space="0" w:color="auto"/>
        <w:bottom w:val="none" w:sz="0" w:space="0" w:color="auto"/>
        <w:right w:val="none" w:sz="0" w:space="0" w:color="auto"/>
      </w:divBdr>
    </w:div>
    <w:div w:id="884297257">
      <w:bodyDiv w:val="1"/>
      <w:marLeft w:val="0"/>
      <w:marRight w:val="0"/>
      <w:marTop w:val="0"/>
      <w:marBottom w:val="0"/>
      <w:divBdr>
        <w:top w:val="none" w:sz="0" w:space="0" w:color="auto"/>
        <w:left w:val="none" w:sz="0" w:space="0" w:color="auto"/>
        <w:bottom w:val="none" w:sz="0" w:space="0" w:color="auto"/>
        <w:right w:val="none" w:sz="0" w:space="0" w:color="auto"/>
      </w:divBdr>
    </w:div>
    <w:div w:id="902446567">
      <w:bodyDiv w:val="1"/>
      <w:marLeft w:val="0"/>
      <w:marRight w:val="0"/>
      <w:marTop w:val="0"/>
      <w:marBottom w:val="0"/>
      <w:divBdr>
        <w:top w:val="none" w:sz="0" w:space="0" w:color="auto"/>
        <w:left w:val="none" w:sz="0" w:space="0" w:color="auto"/>
        <w:bottom w:val="none" w:sz="0" w:space="0" w:color="auto"/>
        <w:right w:val="none" w:sz="0" w:space="0" w:color="auto"/>
      </w:divBdr>
    </w:div>
    <w:div w:id="1143889075">
      <w:bodyDiv w:val="1"/>
      <w:marLeft w:val="0"/>
      <w:marRight w:val="0"/>
      <w:marTop w:val="0"/>
      <w:marBottom w:val="0"/>
      <w:divBdr>
        <w:top w:val="none" w:sz="0" w:space="0" w:color="auto"/>
        <w:left w:val="none" w:sz="0" w:space="0" w:color="auto"/>
        <w:bottom w:val="none" w:sz="0" w:space="0" w:color="auto"/>
        <w:right w:val="none" w:sz="0" w:space="0" w:color="auto"/>
      </w:divBdr>
    </w:div>
    <w:div w:id="149056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BD008-6FFF-40E7-9B49-4C3A9174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4506</Words>
  <Characters>24789</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LETOURNEAU Muriel</dc:creator>
  <cp:keywords/>
  <dc:description/>
  <cp:lastModifiedBy>JONQUET Sandrine</cp:lastModifiedBy>
  <cp:revision>6</cp:revision>
  <cp:lastPrinted>2024-08-01T07:57:00Z</cp:lastPrinted>
  <dcterms:created xsi:type="dcterms:W3CDTF">2024-06-19T12:26:00Z</dcterms:created>
  <dcterms:modified xsi:type="dcterms:W3CDTF">2024-08-01T12:42:00Z</dcterms:modified>
</cp:coreProperties>
</file>