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778" w:rsidRDefault="00090778" w:rsidP="00090778">
      <w:pPr>
        <w:spacing w:before="120" w:after="0"/>
        <w:ind w:left="-142"/>
        <w:jc w:val="center"/>
        <w:rPr>
          <w:rFonts w:cstheme="minorHAnsi"/>
          <w:b/>
          <w:color w:val="153E5C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5DFF0954" wp14:editId="1C15C5D7">
            <wp:extent cx="2533650" cy="107551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écran (6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07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778" w:rsidRDefault="00090778" w:rsidP="00090778">
      <w:pPr>
        <w:spacing w:before="120" w:after="0"/>
        <w:ind w:left="-142"/>
        <w:jc w:val="center"/>
        <w:rPr>
          <w:rFonts w:cstheme="minorHAnsi"/>
          <w:b/>
          <w:color w:val="153E5C"/>
          <w:sz w:val="20"/>
          <w:szCs w:val="20"/>
        </w:rPr>
      </w:pPr>
    </w:p>
    <w:p w:rsidR="00770958" w:rsidRPr="00090778" w:rsidRDefault="00E14EDB" w:rsidP="00090778">
      <w:pPr>
        <w:spacing w:before="120" w:after="0"/>
        <w:ind w:left="-142"/>
        <w:jc w:val="center"/>
        <w:rPr>
          <w:rFonts w:cstheme="minorHAnsi"/>
          <w:b/>
          <w:color w:val="153E5C"/>
          <w:sz w:val="30"/>
          <w:szCs w:val="30"/>
        </w:rPr>
      </w:pPr>
      <w:r w:rsidRPr="00090778">
        <w:rPr>
          <w:rFonts w:cstheme="minorHAnsi"/>
          <w:b/>
          <w:color w:val="153E5C"/>
          <w:sz w:val="30"/>
          <w:szCs w:val="30"/>
        </w:rPr>
        <w:t>Modèle de délibération d’adhésion</w:t>
      </w:r>
      <w:r w:rsidR="00770958" w:rsidRPr="00090778">
        <w:rPr>
          <w:rFonts w:cstheme="minorHAnsi"/>
          <w:b/>
          <w:color w:val="153E5C"/>
          <w:sz w:val="30"/>
          <w:szCs w:val="30"/>
        </w:rPr>
        <w:t xml:space="preserve"> à la mission de médiation </w:t>
      </w:r>
      <w:r w:rsidR="00FB54E7">
        <w:rPr>
          <w:rFonts w:cstheme="minorHAnsi"/>
          <w:b/>
          <w:color w:val="153E5C"/>
          <w:sz w:val="30"/>
          <w:szCs w:val="30"/>
        </w:rPr>
        <w:t xml:space="preserve">préalable obligatoire </w:t>
      </w:r>
      <w:r w:rsidR="00770958" w:rsidRPr="00090778">
        <w:rPr>
          <w:rFonts w:cstheme="minorHAnsi"/>
          <w:b/>
          <w:color w:val="153E5C"/>
          <w:sz w:val="30"/>
          <w:szCs w:val="30"/>
        </w:rPr>
        <w:t xml:space="preserve">proposée par le </w:t>
      </w:r>
      <w:proofErr w:type="spellStart"/>
      <w:r w:rsidR="00770958" w:rsidRPr="00090778">
        <w:rPr>
          <w:rFonts w:cstheme="minorHAnsi"/>
          <w:b/>
          <w:color w:val="153E5C"/>
          <w:sz w:val="30"/>
          <w:szCs w:val="30"/>
        </w:rPr>
        <w:t>CDG28</w:t>
      </w:r>
      <w:proofErr w:type="spellEnd"/>
    </w:p>
    <w:p w:rsidR="00770958" w:rsidRPr="00D44E0A" w:rsidRDefault="00770958" w:rsidP="00770958">
      <w:pPr>
        <w:spacing w:before="120" w:after="0"/>
        <w:jc w:val="center"/>
        <w:rPr>
          <w:rFonts w:cstheme="minorHAnsi"/>
          <w:b/>
          <w:color w:val="153E5C"/>
          <w:sz w:val="20"/>
          <w:szCs w:val="20"/>
        </w:rPr>
      </w:pPr>
    </w:p>
    <w:p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696685" cy="206829"/>
                <wp:effectExtent l="0" t="0" r="27305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958" w:rsidRDefault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23.7pt;width:54.85pt;height:16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YXUQIAAKUEAAAOAAAAZHJzL2Uyb0RvYy54bWysVE1v2zAMvQ/YfxB0X+x8LjHiFFmKDAOC&#10;tkA6FNhNkaXEmCxqkhK7+/WlZCdNu52GXWRKfHoiH0nPb5pKkZOwrgSd034vpURoDkWp9zn9/rj+&#10;NKXEeaYLpkCLnD4LR28WHz/Ma5OJARxAFcISJNEuq01OD96bLEkcP4iKuR4YodEpwVbM49buk8Ky&#10;GtkrlQzSdJLUYAtjgQvn8PS2ddJF5JdScH8vpROeqJxibD6uNq67sCaLOcv2lplDybsw2D9EUbFS&#10;46MXqlvmGTna8g+qquQWHEjf41AlIGXJRcwBs+mn77LZHpgRMRcUx5mLTO7/0fK704MlZZHTISWa&#10;VViiH1goUgjiReMFGQaJauMyRG4NYn3zBRos9fnc4WHIvJG2Cl/MiaAfxX6+CIxMhOPhZDaZTMeU&#10;cHQN0sl0MAssyetlY53/KqAiwcipxfpFWdlp43wLPUPCWw5UWaxLpeIm9IxYKUtODKutfAwRyd+g&#10;lCY1BjIcp5H4jS9QX+7vFOM/u/CuUMinNMYcJGlTD5Zvdk2n0w6KZ5TJQttrzvB1ibwb5vwDs9hc&#10;qAwOjL/HRSrAYKCzKDmA/f2384DHmqOXkhqbNafu15FZQYn6prEbZv3RKHR33IzGnwe4sdee3bVH&#10;H6sVoEJ9HE3DoxnwXp1NaaF6wrlahlfRxTTHt3Pqz+bKtyOEc8nFchlB2M+G+Y3eGh6oQ0WCno/N&#10;E7Omq2doqTs4tzXL3pW1xYabGpZHD7KMNQ8Ct6p2uuMsxK7p5jYM2/U+ol7/LosXAAAA//8DAFBL&#10;AwQUAAYACAAAACEAn3Z+69kAAAAGAQAADwAAAGRycy9kb3ducmV2LnhtbEyPwU7DMBBE70j8g7VI&#10;3KgNqmgasqkAFS6cKIjzNt7aFrEdxW4a/h73BMfRjGbeNJvZ92LiMbkYEG4XCgSHLmoXDMLnx8tN&#10;BSJlCpr6GBjhhxNs2suLhmodT+Gdp102opSEVBOCzXmopUydZU9pEQcOxTvE0VMucjRSj3Qq5b6X&#10;d0rdS08ulAVLAz9b7r53R4+wfTJr01U02m2lnZvmr8ObeUW8vpofH0BknvNfGM74BR3awrSPx6CT&#10;6BHKkYywXC1BnF21XoHYI1RKgWwb+R+//QUAAP//AwBQSwECLQAUAAYACAAAACEAtoM4kv4AAADh&#10;AQAAEwAAAAAAAAAAAAAAAAAAAAAAW0NvbnRlbnRfVHlwZXNdLnhtbFBLAQItABQABgAIAAAAIQA4&#10;/SH/1gAAAJQBAAALAAAAAAAAAAAAAAAAAC8BAABfcmVscy8ucmVsc1BLAQItABQABgAIAAAAIQBI&#10;XDYXUQIAAKUEAAAOAAAAAAAAAAAAAAAAAC4CAABkcnMvZTJvRG9jLnhtbFBLAQItABQABgAIAAAA&#10;IQCfdn7r2QAAAAYBAAAPAAAAAAAAAAAAAAAAAKsEAABkcnMvZG93bnJldi54bWxQSwUGAAAAAAQA&#10;BADzAAAAsQUAAAAA&#10;" fillcolor="white [3201]" strokeweight=".5pt">
                <v:textbox>
                  <w:txbxContent>
                    <w:p w:rsidR="00770958" w:rsidRDefault="00770958"/>
                  </w:txbxContent>
                </v:textbox>
                <w10:wrap anchorx="margin"/>
              </v:shape>
            </w:pict>
          </mc:Fallback>
        </mc:AlternateContent>
      </w:r>
      <w:r w:rsidRPr="00D44E0A">
        <w:rPr>
          <w:rFonts w:asciiTheme="minorHAnsi" w:hAnsiTheme="minorHAnsi" w:cstheme="minorHAnsi"/>
          <w:color w:val="000000"/>
          <w:sz w:val="20"/>
          <w:szCs w:val="20"/>
        </w:rPr>
        <w:t>Nombre de membres</w:t>
      </w:r>
    </w:p>
    <w:p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Nombre de présents</w:t>
      </w:r>
    </w:p>
    <w:p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1D425" wp14:editId="0EC486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6685" cy="206829"/>
                <wp:effectExtent l="0" t="0" r="27305" b="222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958" w:rsidRDefault="00770958" w:rsidP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D425" id="Zone de texte 4" o:spid="_x0000_s1027" type="#_x0000_t202" style="position:absolute;margin-left:0;margin-top:0;width:54.85pt;height:1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byUwIAAKwEAAAOAAAAZHJzL2Uyb0RvYy54bWysVFFv2jAQfp+0/2D5fSQwYBARKkbFNAm1&#10;lehUaW/GsUk0x+fZhqT79Ts7gdJuT9NenLPv8+e77+6yuGlrRU7Cugp0ToeDlBKhORSVPuT02+Pm&#10;w4wS55kumAItcvosHL1Zvn+3aEwmRlCCKoQlSKJd1piclt6bLEkcL0XN3ACM0OiUYGvmcWsPSWFZ&#10;g+y1SkZpOk0asIWxwIVzeHrbOeky8kspuL+X0glPVE4xNh9XG9d9WJPlgmUHy0xZ8T4M9g9R1KzS&#10;+OiF6pZ5Ro62+oOqrrgFB9IPONQJSFlxEXPAbIbpm2x2JTMi5oLiOHORyf0/Wn53erCkKnI6pkSz&#10;Gkv0HQtFCkG8aL0g4yBRY1yGyJ1BrG8/Q4ulPp87PAyZt9LW4Ys5EfSj2M8XgZGJcDyczqfT2YQS&#10;jq5ROp2N5oEleblsrPNfBNQkGDm1WL8oKzttne+gZ0h4y4Gqik2lVNyEnhFrZcmJYbWVjyEi+SuU&#10;0qTBQD5O0kj8yheoL/f3ivEffXhXKORTGmMOknSpB8u3+zaqeJFlD8UzqmWhazln+KZC+i1z/oFZ&#10;7DEUCOfG3+MiFWBM0FuUlGB//e084LH06KWkwZ7Nqft5ZFZQor5qbIr5cDwOTR4348mnEW7stWd/&#10;7dHHeg0o1BAn1PBoBrxXZ1NaqJ9wvFbhVXQxzfHtnPqzufbdJOF4crFaRRC2tWF+q3eGB+pQmCDr&#10;Y/vErOnLGjrrDs7dzbI31e2w4aaG1dGDrGLpg86dqr38OBKxefrxDTN3vY+ol5/M8jcAAAD//wMA&#10;UEsDBBQABgAIAAAAIQDrCo7D2QAAAAQBAAAPAAAAZHJzL2Rvd25yZXYueG1sTI/BTsMwEETvSPyD&#10;tUjcqNMilTTEqQAVLpwoiPM23tpW43UUu2n4e1wu9LLSaEYzb+v15Dsx0hBdYAXzWQGCuA3asVHw&#10;9fl6V4KICVljF5gU/FCEdXN9VWOlw4k/aNwmI3IJxwoV2JT6SsrYWvIYZ6Enzt4+DB5TloOResBT&#10;LvedXBTFUnp0nBcs9vRiqT1sj17B5tmsTFviYDeldm6cvvfv5k2p25vp6RFEoin9h+GMn9GhyUy7&#10;cGQdRacgP5L+7tkrVg8gdgruF0uQTS0v4ZtfAAAA//8DAFBLAQItABQABgAIAAAAIQC2gziS/gAA&#10;AOEBAAATAAAAAAAAAAAAAAAAAAAAAABbQ29udGVudF9UeXBlc10ueG1sUEsBAi0AFAAGAAgAAAAh&#10;ADj9If/WAAAAlAEAAAsAAAAAAAAAAAAAAAAALwEAAF9yZWxzLy5yZWxzUEsBAi0AFAAGAAgAAAAh&#10;AMedhvJTAgAArAQAAA4AAAAAAAAAAAAAAAAALgIAAGRycy9lMm9Eb2MueG1sUEsBAi0AFAAGAAgA&#10;AAAhAOsKjsPZAAAABAEAAA8AAAAAAAAAAAAAAAAArQQAAGRycy9kb3ducmV2LnhtbFBLBQYAAAAA&#10;BAAEAPMAAACzBQAAAAA=&#10;" fillcolor="white [3201]" strokeweight=".5pt">
                <v:textbox>
                  <w:txbxContent>
                    <w:p w:rsidR="00770958" w:rsidRDefault="00770958" w:rsidP="00770958"/>
                  </w:txbxContent>
                </v:textbox>
              </v:shape>
            </w:pict>
          </mc:Fallback>
        </mc:AlternateContent>
      </w:r>
    </w:p>
    <w:p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 xml:space="preserve">Pouvoirs </w:t>
      </w:r>
    </w:p>
    <w:p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1D425" wp14:editId="0EC486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6685" cy="206829"/>
                <wp:effectExtent l="0" t="0" r="27305" b="222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958" w:rsidRDefault="00770958" w:rsidP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D425" id="Zone de texte 5" o:spid="_x0000_s1028" type="#_x0000_t202" style="position:absolute;margin-left:0;margin-top:0;width:54.85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orUwIAAKwEAAAOAAAAZHJzL2Uyb0RvYy54bWysVFFv2jAQfp+0/2D5fSRkwCAiVIyKaRJq&#10;K9Gp0t6M45Bojs+zDUn363d2Ekq7PU17cc6+z5/vvrvL8qatJTkLYytQGR2PYkqE4pBX6pjRb4/b&#10;D3NKrGMqZxKUyOizsPRm9f7dstGpSKAEmQtDkETZtNEZLZ3TaRRZXoqa2RFoodBZgKmZw605Rrlh&#10;DbLXMkrieBY1YHJtgAtr8fS2c9JV4C8Kwd19UVjhiMwoxubCasJ68Gu0WrL0aJguK96Hwf4hippV&#10;Ch+9UN0yx8jJVH9Q1RU3YKFwIw51BEVRcRFywGzG8Zts9iXTIuSC4lh9kcn+P1p+d34wpMozOqVE&#10;sRpL9B0LRXJBnGidIFMvUaNtisi9RqxrP0OLpR7OLR76zNvC1P6LORH0o9jPF4GRiXA8nC1mszk+&#10;xNGVxLN5svAs0ctlbaz7IqAm3siowfoFWdl5Z10HHSD+LQuyyreVlGHje0ZspCFnhtWWLoSI5K9Q&#10;UpEGA/k4jQPxK5+nvtw/SMZ/9OFdoZBPKozZS9Kl7i3XHtqgYjLIcoD8GdUy0LWc1XxbIf2OWffA&#10;DPYYCoRz4+5xKSRgTNBblJRgfv3t3OOx9OilpMGezaj9eWJGUCK/KmyKxXgy8U0eNpPppwQ35tpz&#10;uPaoU70BFGqME6p5MD3eycEsDNRPOF5r/yq6mOL4dkbdYG5cN0k4nlys1wGEba2Z26m95p7aF8bL&#10;+tg+MaP7svrOuoOhu1n6prod1t9UsD45KKpQeq9zp2ovP45EaJ5+fP3MXe8D6uUns/oNAAD//wMA&#10;UEsDBBQABgAIAAAAIQDrCo7D2QAAAAQBAAAPAAAAZHJzL2Rvd25yZXYueG1sTI/BTsMwEETvSPyD&#10;tUjcqNMilTTEqQAVLpwoiPM23tpW43UUu2n4e1wu9LLSaEYzb+v15Dsx0hBdYAXzWQGCuA3asVHw&#10;9fl6V4KICVljF5gU/FCEdXN9VWOlw4k/aNwmI3IJxwoV2JT6SsrYWvIYZ6Enzt4+DB5TloOResBT&#10;LvedXBTFUnp0nBcs9vRiqT1sj17B5tmsTFviYDeldm6cvvfv5k2p25vp6RFEoin9h+GMn9GhyUy7&#10;cGQdRacgP5L+7tkrVg8gdgruF0uQTS0v4ZtfAAAA//8DAFBLAQItABQABgAIAAAAIQC2gziS/gAA&#10;AOEBAAATAAAAAAAAAAAAAAAAAAAAAABbQ29udGVudF9UeXBlc10ueG1sUEsBAi0AFAAGAAgAAAAh&#10;ADj9If/WAAAAlAEAAAsAAAAAAAAAAAAAAAAALwEAAF9yZWxzLy5yZWxzUEsBAi0AFAAGAAgAAAAh&#10;AEn8iitTAgAArAQAAA4AAAAAAAAAAAAAAAAALgIAAGRycy9lMm9Eb2MueG1sUEsBAi0AFAAGAAgA&#10;AAAhAOsKjsPZAAAABAEAAA8AAAAAAAAAAAAAAAAArQQAAGRycy9kb3ducmV2LnhtbFBLBQYAAAAA&#10;BAAEAPMAAACzBQAAAAA=&#10;" fillcolor="white [3201]" strokeweight=".5pt">
                <v:textbox>
                  <w:txbxContent>
                    <w:p w:rsidR="00770958" w:rsidRDefault="00770958" w:rsidP="00770958"/>
                  </w:txbxContent>
                </v:textbox>
              </v:shape>
            </w:pict>
          </mc:Fallback>
        </mc:AlternateContent>
      </w:r>
    </w:p>
    <w:p w:rsidR="00770958" w:rsidRPr="00D44E0A" w:rsidRDefault="00770958" w:rsidP="00770958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Nombre d’absents</w:t>
      </w:r>
    </w:p>
    <w:p w:rsidR="002850BB" w:rsidRPr="00D44E0A" w:rsidRDefault="00770958" w:rsidP="002850BB">
      <w:pPr>
        <w:pStyle w:val="NormalWeb"/>
        <w:spacing w:before="12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1D425" wp14:editId="0EC486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6685" cy="206829"/>
                <wp:effectExtent l="0" t="0" r="27305" b="222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958" w:rsidRDefault="00770958" w:rsidP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D425" id="Zone de texte 6" o:spid="_x0000_s1029" type="#_x0000_t202" style="position:absolute;margin-left:0;margin-top:0;width:54.85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N4VAIAAKwEAAAOAAAAZHJzL2Uyb0RvYy54bWysVFFv2jAQfp+0/2D5fSRQyCAiVIyKaRJq&#10;K9Gp0t6M40A0x+fZhoT9+p6dhNJuT9NenLPv8+e77+4yv20qSU7C2BJURoeDmBKhOOSl2mf0+9P6&#10;05QS65jKmQQlMnoWlt4uPn6Y1zoVIziAzIUhSKJsWuuMHpzTaRRZfhAVswPQQqGzAFMxh1uzj3LD&#10;amSvZDSK4ySqweTaABfW4uld66SLwF8UgruHorDCEZlRjM2F1YR159doMWfp3jB9KHkXBvuHKCpW&#10;Knz0QnXHHCNHU/5BVZXcgIXCDThUERRFyUXIAbMZxu+y2R6YFiEXFMfqi0z2/9Hy+9OjIWWe0YQS&#10;xSos0Q8sFMkFcaJxgiReolrbFJFbjVjXfIEGS92fWzz0mTeFqfwXcyLoR7HPF4GRiXA8TGZJMp1Q&#10;wtE1ipPpaOZZotfL2lj3VUBFvJFRg/ULsrLTxroW2kP8WxZkma9LKcPG94xYSUNODKstXQgRyd+g&#10;pCI1BnIziQPxG5+nvtzfScZ/duFdoZBPKozZS9Km7i3X7Jqg4k0vyw7yM6ploG05q/m6RPoNs+6R&#10;GewxFAjnxj3gUkjAmKCzKDmA+f23c4/H0qOXkhp7NqP215EZQYn8prApZsPx2Dd52Iwnn0e4Mdee&#10;3bVHHasVoFBDnFDNg+nxTvZmYaB6xvFa+lfRxRTHtzPqenPl2knC8eRiuQwgbGvN3EZtNffUvjBe&#10;1qfmmRndldV31j303c3Sd9Vtsf6mguXRQVGG0nudW1U7+XEkQvN04+tn7nofUK8/mcULAAAA//8D&#10;AFBLAwQUAAYACAAAACEA6wqOw9kAAAAEAQAADwAAAGRycy9kb3ducmV2LnhtbEyPwU7DMBBE70j8&#10;g7VI3KjTIpU0xKkAFS6cKIjzNt7aVuN1FLtp+HtcLvSy0mhGM2/r9eQ7MdIQXWAF81kBgrgN2rFR&#10;8PX5eleCiAlZYxeYFPxQhHVzfVVjpcOJP2jcJiNyCccKFdiU+krK2FryGGehJ87ePgweU5aDkXrA&#10;Uy73nVwUxVJ6dJwXLPb0Yqk9bI9ewebZrExb4mA3pXZunL737+ZNqdub6ekRRKIp/YfhjJ/RoclM&#10;u3BkHUWnID+S/u7ZK1YPIHYK7hdLkE0tL+GbXwAAAP//AwBQSwECLQAUAAYACAAAACEAtoM4kv4A&#10;AADhAQAAEwAAAAAAAAAAAAAAAAAAAAAAW0NvbnRlbnRfVHlwZXNdLnhtbFBLAQItABQABgAIAAAA&#10;IQA4/SH/1gAAAJQBAAALAAAAAAAAAAAAAAAAAC8BAABfcmVscy8ucmVsc1BLAQItABQABgAIAAAA&#10;IQDknTN4VAIAAKwEAAAOAAAAAAAAAAAAAAAAAC4CAABkcnMvZTJvRG9jLnhtbFBLAQItABQABgAI&#10;AAAAIQDrCo7D2QAAAAQBAAAPAAAAAAAAAAAAAAAAAK4EAABkcnMvZG93bnJldi54bWxQSwUGAAAA&#10;AAQABADzAAAAtAUAAAAA&#10;" fillcolor="white [3201]" strokeweight=".5pt">
                <v:textbox>
                  <w:txbxContent>
                    <w:p w:rsidR="00770958" w:rsidRDefault="00770958" w:rsidP="00770958"/>
                  </w:txbxContent>
                </v:textbox>
              </v:shape>
            </w:pict>
          </mc:Fallback>
        </mc:AlternateContent>
      </w:r>
    </w:p>
    <w:p w:rsidR="002850BB" w:rsidRPr="00D44E0A" w:rsidRDefault="002850BB" w:rsidP="002850BB">
      <w:pPr>
        <w:pStyle w:val="NormalWeb"/>
        <w:spacing w:before="120" w:beforeAutospacing="0" w:after="0" w:afterAutospacing="0"/>
        <w:ind w:left="3540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L’an deux mille …., …..(date) à …. h (heures), le Conseil Municipal (ou conseil communautaire, conseil syndical, conseil d’administration) dûment convoqué le ………… s’est réuni sous la présidence de ………….., Maire (ou Président).</w:t>
      </w:r>
    </w:p>
    <w:p w:rsidR="00770958" w:rsidRPr="00D44E0A" w:rsidRDefault="00770958" w:rsidP="00770958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 xml:space="preserve">Quorum 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1D425" wp14:editId="0EC486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6685" cy="206829"/>
                <wp:effectExtent l="0" t="0" r="27305" b="222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85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958" w:rsidRDefault="00770958" w:rsidP="00770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1D425" id="Zone de texte 7" o:spid="_x0000_s1030" type="#_x0000_t202" style="position:absolute;left:0;text-align:left;margin-left:0;margin-top:-.05pt;width:54.85pt;height:1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NCVAIAAKwEAAAOAAAAZHJzL2Uyb0RvYy54bWysVFFv2jAQfp+0/2D5fSQwoBARKkbFNAm1&#10;lehUaW/GcUg0x+fZhoT9+p6dhNJuT9NenLPv8+e77+6yuG0qSU7C2BJUSoeDmBKhOGSlOqT0+9Pm&#10;04wS65jKmAQlUnoWlt4uP35Y1DoRIyhAZsIQJFE2qXVKC+d0EkWWF6JidgBaKHTmYCrmcGsOUWZY&#10;jeyVjEZxPI1qMJk2wIW1eHrXOuky8Oe54O4hz61wRKYUY3NhNWHd+zVaLlhyMEwXJe/CYP8QRcVK&#10;hY9eqO6YY+Royj+oqpIbsJC7AYcqgjwvuQg5YDbD+F02u4JpEXJBcay+yGT/Hy2/Pz0aUmYpvaFE&#10;sQpL9AMLRTJBnGicIDdeolrbBJE7jVjXfIEGS92fWzz0mTe5qfwXcyLoR7HPF4GRiXA8nM6n09mE&#10;Eo6uUTydjeaeJXq9rI11XwVUxBspNVi/ICs7ba1roT3Ev2VBltmmlDJsfM+ItTTkxLDa0oUQkfwN&#10;SipSYyCfJ3EgfuPz1Jf7e8n4zy68KxTySYUxe0na1L3lmn0TVBz3suwhO6NaBtqWs5pvSqTfMuse&#10;mcEeQ4FwbtwDLrkEjAk6i5ICzO+/nXs8lh69lNTYsym1v47MCErkN4VNMR+Ox77Jw2Y8uRnhxlx7&#10;9tcedazWgEINcUI1D6bHO9mbuYHqGcdr5V9FF1Mc306p6821aycJx5OL1SqAsK01c1u109xT+8J4&#10;WZ+aZ2Z0V1bfWffQdzdL3lW3xfqbClZHB3kZSu91blXt5MeRCM3Tja+fuet9QL3+ZJYvAAAA//8D&#10;AFBLAwQUAAYACAAAACEA4bshyNkAAAAFAQAADwAAAGRycy9kb3ducmV2LnhtbEyPwU7DMBBE70j8&#10;g7VI3FqnRUCaxqkAFS6cKKjnbby1LeJ1FLtp+HvcExxHM5p5U28m34mRhugCK1jMCxDEbdCOjYKv&#10;z9dZCSImZI1dYFLwQxE2zfVVjZUOZ/6gcZeMyCUcK1RgU+orKWNryWOch544e8cweExZDkbqAc+5&#10;3HdyWRQP0qPjvGCxpxdL7ffu5BVsn83KtCUOdltq58Zpf3w3b0rd3kxPaxCJpvQXhgt+RocmMx3C&#10;iXUUnYJ8JCmYLUBczGL1COKg4G55D7Kp5X/65hcAAP//AwBQSwECLQAUAAYACAAAACEAtoM4kv4A&#10;AADhAQAAEwAAAAAAAAAAAAAAAAAAAAAAW0NvbnRlbnRfVHlwZXNdLnhtbFBLAQItABQABgAIAAAA&#10;IQA4/SH/1gAAAJQBAAALAAAAAAAAAAAAAAAAAC8BAABfcmVscy8ucmVsc1BLAQItABQABgAIAAAA&#10;IQAUOeNCVAIAAKwEAAAOAAAAAAAAAAAAAAAAAC4CAABkcnMvZTJvRG9jLnhtbFBLAQItABQABgAI&#10;AAAAIQDhuyHI2QAAAAUBAAAPAAAAAAAAAAAAAAAAAK4EAABkcnMvZG93bnJldi54bWxQSwUGAAAA&#10;AAQABADzAAAAtAUAAAAA&#10;" fillcolor="white [3201]" strokeweight=".5pt">
                <v:textbox>
                  <w:txbxContent>
                    <w:p w:rsidR="00770958" w:rsidRDefault="00770958" w:rsidP="00770958"/>
                  </w:txbxContent>
                </v:textbox>
              </v:shape>
            </w:pict>
          </mc:Fallback>
        </mc:AlternateContent>
      </w:r>
    </w:p>
    <w:p w:rsidR="002850BB" w:rsidRPr="00D44E0A" w:rsidRDefault="002850BB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Etaient présents :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:rsidR="002850BB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Pouvoirs :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Absents excusés :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Absents :</w:t>
      </w: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:rsidR="002850BB" w:rsidRPr="00D44E0A" w:rsidRDefault="002850BB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</w:rPr>
        <w:t>-</w:t>
      </w:r>
    </w:p>
    <w:p w:rsidR="002850BB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Secrétaire de séance</w:t>
      </w:r>
      <w:r w:rsidR="002850BB"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 :</w:t>
      </w:r>
    </w:p>
    <w:p w:rsidR="00E15181" w:rsidRPr="00D44E0A" w:rsidRDefault="00E15181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:rsidR="00770958" w:rsidRPr="00D44E0A" w:rsidRDefault="00770958" w:rsidP="002850BB">
      <w:pPr>
        <w:pStyle w:val="NormalWeb"/>
        <w:spacing w:before="120" w:beforeAutospacing="0" w:after="0" w:afterAutospacing="0"/>
        <w:ind w:left="2124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>Assistaient également</w:t>
      </w:r>
      <w:r w:rsidR="002850BB" w:rsidRPr="00D44E0A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 : </w:t>
      </w:r>
    </w:p>
    <w:p w:rsidR="00770958" w:rsidRPr="00D44E0A" w:rsidRDefault="00770958" w:rsidP="00770958">
      <w:pPr>
        <w:spacing w:before="120" w:after="0"/>
        <w:rPr>
          <w:rFonts w:cstheme="minorHAnsi"/>
          <w:color w:val="153E5C"/>
          <w:sz w:val="20"/>
          <w:szCs w:val="20"/>
        </w:rPr>
      </w:pPr>
    </w:p>
    <w:p w:rsidR="00E15181" w:rsidRPr="00D44E0A" w:rsidRDefault="00E15181" w:rsidP="00770958">
      <w:pPr>
        <w:spacing w:before="120" w:after="0"/>
        <w:rPr>
          <w:rFonts w:cstheme="minorHAnsi"/>
          <w:color w:val="153E5C"/>
          <w:sz w:val="20"/>
          <w:szCs w:val="20"/>
        </w:rPr>
      </w:pPr>
    </w:p>
    <w:p w:rsidR="00E15181" w:rsidRPr="00D44E0A" w:rsidRDefault="00E15181" w:rsidP="00770958">
      <w:pPr>
        <w:spacing w:before="120" w:after="0"/>
        <w:rPr>
          <w:rFonts w:cstheme="minorHAnsi"/>
          <w:color w:val="153E5C"/>
          <w:sz w:val="20"/>
          <w:szCs w:val="20"/>
        </w:rPr>
      </w:pPr>
    </w:p>
    <w:p w:rsidR="00E15181" w:rsidRPr="00D44E0A" w:rsidRDefault="00E15181" w:rsidP="00770958">
      <w:pPr>
        <w:spacing w:before="120" w:after="0"/>
        <w:rPr>
          <w:rFonts w:cstheme="minorHAnsi"/>
          <w:color w:val="153E5C"/>
          <w:sz w:val="20"/>
          <w:szCs w:val="20"/>
        </w:rPr>
      </w:pPr>
    </w:p>
    <w:p w:rsidR="002850BB" w:rsidRPr="00D44E0A" w:rsidRDefault="002850BB" w:rsidP="002850BB">
      <w:pPr>
        <w:pStyle w:val="NormalWeb"/>
        <w:rPr>
          <w:rFonts w:asciiTheme="minorHAnsi" w:hAnsiTheme="minorHAnsi" w:cstheme="minorHAnsi"/>
          <w:b/>
          <w:color w:val="153E5C"/>
          <w:sz w:val="20"/>
          <w:szCs w:val="20"/>
        </w:rPr>
      </w:pP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>Délibération n°……..</w:t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</w: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ab/>
        <w:t>Conseil Municipal (ou autre)</w:t>
      </w:r>
    </w:p>
    <w:p w:rsidR="002850BB" w:rsidRPr="00D44E0A" w:rsidRDefault="002850BB" w:rsidP="00A766B7">
      <w:pPr>
        <w:pStyle w:val="NormalWeb"/>
        <w:ind w:left="4956" w:firstLine="708"/>
        <w:rPr>
          <w:rFonts w:asciiTheme="minorHAnsi" w:hAnsiTheme="minorHAnsi" w:cstheme="minorHAnsi"/>
          <w:b/>
          <w:color w:val="153E5C"/>
          <w:sz w:val="20"/>
          <w:szCs w:val="20"/>
        </w:rPr>
      </w:pP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>Séance du ……………..</w:t>
      </w:r>
    </w:p>
    <w:p w:rsidR="001E6C78" w:rsidRPr="00D44E0A" w:rsidRDefault="002850BB" w:rsidP="001E6C78">
      <w:pPr>
        <w:pStyle w:val="NormalWeb"/>
        <w:rPr>
          <w:rFonts w:asciiTheme="minorHAnsi" w:hAnsiTheme="minorHAnsi" w:cstheme="minorHAnsi"/>
          <w:b/>
          <w:color w:val="153E5C"/>
          <w:sz w:val="20"/>
          <w:szCs w:val="20"/>
        </w:rPr>
      </w:pPr>
      <w:r w:rsidRPr="00D44E0A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Objet : </w:t>
      </w:r>
      <w:r w:rsidR="00A766B7" w:rsidRPr="00D44E0A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Adhésion à la procédure de médiation préalable obligatoire (MPO) dans certains litiges de la fonction publique mise en œuvre par le </w:t>
      </w:r>
      <w:r w:rsidR="00090778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Centre de gestion </w:t>
      </w:r>
      <w:r w:rsidR="00A766B7" w:rsidRPr="00D44E0A">
        <w:rPr>
          <w:rFonts w:asciiTheme="minorHAnsi" w:hAnsiTheme="minorHAnsi" w:cstheme="minorHAnsi"/>
          <w:b/>
          <w:color w:val="153E5C"/>
          <w:sz w:val="20"/>
          <w:szCs w:val="20"/>
        </w:rPr>
        <w:t xml:space="preserve"> d’Eure-et-Loir </w:t>
      </w:r>
    </w:p>
    <w:p w:rsidR="001E6C78" w:rsidRPr="00D44E0A" w:rsidRDefault="001E6C78" w:rsidP="001E6C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D44E0A">
        <w:rPr>
          <w:rFonts w:asciiTheme="minorHAnsi" w:hAnsiTheme="minorHAnsi" w:cstheme="minorHAnsi"/>
          <w:bCs/>
          <w:szCs w:val="20"/>
        </w:rPr>
        <w:t xml:space="preserve">Le </w:t>
      </w:r>
      <w:r w:rsidRPr="00D44E0A">
        <w:rPr>
          <w:rFonts w:asciiTheme="minorHAnsi" w:hAnsiTheme="minorHAnsi" w:cstheme="minorHAnsi"/>
          <w:color w:val="000000"/>
          <w:szCs w:val="20"/>
        </w:rPr>
        <w:t xml:space="preserve">Maire </w:t>
      </w:r>
      <w:r w:rsidRPr="00D44E0A">
        <w:rPr>
          <w:rFonts w:asciiTheme="minorHAnsi" w:hAnsiTheme="minorHAnsi" w:cstheme="minorHAnsi"/>
          <w:i/>
          <w:color w:val="153E5C"/>
          <w:szCs w:val="20"/>
        </w:rPr>
        <w:t>(ou le Président)</w:t>
      </w:r>
      <w:r w:rsidRPr="00D44E0A">
        <w:rPr>
          <w:rFonts w:asciiTheme="minorHAnsi" w:hAnsiTheme="minorHAnsi" w:cstheme="minorHAnsi"/>
          <w:color w:val="000000"/>
          <w:szCs w:val="20"/>
        </w:rPr>
        <w:t xml:space="preserve"> </w:t>
      </w:r>
      <w:r w:rsidRPr="00D44E0A">
        <w:rPr>
          <w:rFonts w:asciiTheme="minorHAnsi" w:hAnsiTheme="minorHAnsi" w:cstheme="minorHAnsi"/>
          <w:bCs/>
          <w:szCs w:val="20"/>
        </w:rPr>
        <w:t xml:space="preserve"> expose : </w:t>
      </w:r>
    </w:p>
    <w:p w:rsidR="001E6C78" w:rsidRPr="00D44E0A" w:rsidRDefault="001E6C78" w:rsidP="001E6C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:rsidR="001E6C78" w:rsidRPr="00D44E0A" w:rsidRDefault="001E6C78" w:rsidP="000907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D44E0A">
        <w:rPr>
          <w:rFonts w:asciiTheme="minorHAnsi" w:hAnsiTheme="minorHAnsi" w:cstheme="minorHAnsi"/>
          <w:bCs/>
          <w:szCs w:val="20"/>
        </w:rPr>
        <w:t>Vu le code de justice administrative et notamment les articles L.213-1 et suivants et les articles R. 213-1 et suivants de ce code ;</w:t>
      </w:r>
    </w:p>
    <w:p w:rsidR="001E6C78" w:rsidRPr="00D44E0A" w:rsidRDefault="001E6C78" w:rsidP="000907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:rsidR="001E6C78" w:rsidRPr="00D44E0A" w:rsidRDefault="001E6C78" w:rsidP="000907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D44E0A">
        <w:rPr>
          <w:rFonts w:asciiTheme="minorHAnsi" w:hAnsiTheme="minorHAnsi" w:cstheme="minorHAnsi"/>
          <w:bCs/>
          <w:szCs w:val="20"/>
        </w:rPr>
        <w:t>Vu le Code Général de la Fonction Publique ;</w:t>
      </w:r>
    </w:p>
    <w:p w:rsidR="001E6C78" w:rsidRPr="00D44E0A" w:rsidRDefault="001E6C78" w:rsidP="000907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</w:p>
    <w:p w:rsidR="001E6C78" w:rsidRPr="00D44E0A" w:rsidRDefault="001E6C78" w:rsidP="00090778">
      <w:pPr>
        <w:pStyle w:val="Texte"/>
        <w:spacing w:before="0"/>
        <w:ind w:left="0"/>
        <w:rPr>
          <w:rFonts w:asciiTheme="minorHAnsi" w:hAnsiTheme="minorHAnsi" w:cstheme="minorHAnsi"/>
          <w:bCs/>
          <w:szCs w:val="20"/>
        </w:rPr>
      </w:pPr>
      <w:r w:rsidRPr="00D44E0A">
        <w:rPr>
          <w:rFonts w:asciiTheme="minorHAnsi" w:hAnsiTheme="minorHAnsi" w:cstheme="minorHAnsi"/>
          <w:bCs/>
          <w:szCs w:val="20"/>
        </w:rPr>
        <w:t>Vu la loi n° 84-53 du 26 janvier 1984 modifiée portant statut relatif à la fonction publique territoriale et notamment son article 25-2 créé par l’article 28 de la loi n° 2021-1729 du 22 décembre 2021 ;</w:t>
      </w:r>
    </w:p>
    <w:p w:rsidR="001E6C78" w:rsidRPr="00D44E0A" w:rsidRDefault="001E6C78" w:rsidP="00090778">
      <w:pPr>
        <w:pStyle w:val="Texte"/>
        <w:spacing w:before="0"/>
        <w:ind w:left="0"/>
        <w:rPr>
          <w:rFonts w:asciiTheme="minorHAnsi" w:hAnsiTheme="minorHAnsi" w:cstheme="minorHAnsi"/>
          <w:szCs w:val="20"/>
        </w:rPr>
      </w:pPr>
    </w:p>
    <w:p w:rsidR="00EB7151" w:rsidRPr="00D44E0A" w:rsidRDefault="001E6C78" w:rsidP="00090778">
      <w:pPr>
        <w:pStyle w:val="Texte"/>
        <w:spacing w:before="0"/>
        <w:ind w:left="0"/>
        <w:rPr>
          <w:rFonts w:asciiTheme="minorHAnsi" w:hAnsiTheme="minorHAnsi" w:cstheme="minorHAnsi"/>
          <w:szCs w:val="20"/>
        </w:rPr>
      </w:pPr>
      <w:r w:rsidRPr="00D44E0A">
        <w:rPr>
          <w:rFonts w:asciiTheme="minorHAnsi" w:hAnsiTheme="minorHAnsi" w:cstheme="minorHAnsi"/>
          <w:szCs w:val="20"/>
        </w:rPr>
        <w:t>Vu le décret n°85-643 du 26 juin 1985 modifié relatif aux centres de gestion institués par la loi n° 84- 53 du 26 janvier 1984 modifiée portant dispositions statutaires relative à la fonction publique territoriale</w:t>
      </w:r>
      <w:r w:rsidR="00E15181" w:rsidRPr="00D44E0A">
        <w:rPr>
          <w:rFonts w:asciiTheme="minorHAnsi" w:hAnsiTheme="minorHAnsi" w:cstheme="minorHAnsi"/>
          <w:szCs w:val="20"/>
        </w:rPr>
        <w:t>.</w:t>
      </w:r>
    </w:p>
    <w:p w:rsidR="00A766B7" w:rsidRPr="00D44E0A" w:rsidRDefault="00A766B7" w:rsidP="00090778">
      <w:pPr>
        <w:autoSpaceDE w:val="0"/>
        <w:autoSpaceDN w:val="0"/>
        <w:adjustRightInd w:val="0"/>
        <w:spacing w:before="120" w:after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color w:val="000000"/>
          <w:sz w:val="20"/>
          <w:szCs w:val="20"/>
        </w:rPr>
        <w:t xml:space="preserve">Le Maire </w:t>
      </w:r>
      <w:r w:rsidRPr="00D44E0A">
        <w:rPr>
          <w:rFonts w:cstheme="minorHAnsi"/>
          <w:i/>
          <w:color w:val="153E5C"/>
          <w:sz w:val="20"/>
          <w:szCs w:val="20"/>
        </w:rPr>
        <w:t>(ou le Président)</w:t>
      </w:r>
      <w:r w:rsidRPr="00D44E0A">
        <w:rPr>
          <w:rFonts w:cstheme="minorHAnsi"/>
          <w:color w:val="000000"/>
          <w:sz w:val="20"/>
          <w:szCs w:val="20"/>
        </w:rPr>
        <w:t xml:space="preserve"> </w:t>
      </w:r>
      <w:r w:rsidR="00102CC0" w:rsidRPr="00D44E0A">
        <w:rPr>
          <w:rFonts w:cstheme="minorHAnsi"/>
          <w:color w:val="000000"/>
          <w:sz w:val="20"/>
          <w:szCs w:val="20"/>
        </w:rPr>
        <w:t>rappelle que la</w:t>
      </w:r>
      <w:r w:rsidRPr="00D44E0A">
        <w:rPr>
          <w:rFonts w:cstheme="minorHAnsi"/>
          <w:sz w:val="20"/>
          <w:szCs w:val="20"/>
        </w:rPr>
        <w:t xml:space="preserve"> loi n° 2021-1729 du 22 décembre 2021 pour la confiance dans l’institution judiciaire a légitimé les Centres de gestion pour assurer des médiations dans les domaines relevant de leurs compétences à la demande des collectivités territoriales et de leurs établissements publics. Elle a en effet inséré un nouvel article (article 25-2) dans la loi n° 84-53 du 26 janvier 1984 qui oblige les Centres de gestion à proposer par convention, une mission de médiation préalable obligatoire </w:t>
      </w:r>
      <w:r w:rsidR="001406A9">
        <w:rPr>
          <w:rFonts w:cstheme="minorHAnsi"/>
          <w:sz w:val="20"/>
          <w:szCs w:val="20"/>
        </w:rPr>
        <w:t xml:space="preserve">(MPO) </w:t>
      </w:r>
      <w:r w:rsidRPr="00D44E0A">
        <w:rPr>
          <w:rFonts w:cstheme="minorHAnsi"/>
          <w:sz w:val="20"/>
          <w:szCs w:val="20"/>
        </w:rPr>
        <w:t>prévue à l’article L. 213-11 du code de justice administrative. Elle permet également aux Centres de gestion d’assurer une mission de médiation à l’initiative du juge ou à l’initiative des parties prévue aux articles L. 213-5 et 213-10 du même code, à l'exclusion des avis ou décisions des instances paritaires, médicales, de jurys ou de toute autre instance collégiale administrative obligatoirement saisie ayant vocation à adopter des avis ou des décisions.</w:t>
      </w:r>
    </w:p>
    <w:p w:rsidR="00A766B7" w:rsidRPr="00D44E0A" w:rsidRDefault="00A766B7" w:rsidP="00090778">
      <w:pPr>
        <w:autoSpaceDE w:val="0"/>
        <w:autoSpaceDN w:val="0"/>
        <w:adjustRightInd w:val="0"/>
        <w:spacing w:before="120" w:after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t>La loi prévoit également que des conventions puissent être conclues entre les Centres de gestion pour l'exercice de ces missions à un niveau régional ou interrégional, selon les modalités déterminées par le schéma régional ou interrégional de coordination, de mutualisation et de spécialisation mentionné à l'article 14 de la loi du 26 janvier 1984.</w:t>
      </w:r>
    </w:p>
    <w:p w:rsidR="00A766B7" w:rsidRPr="00D44E0A" w:rsidRDefault="00A766B7" w:rsidP="00090778">
      <w:pPr>
        <w:autoSpaceDE w:val="0"/>
        <w:autoSpaceDN w:val="0"/>
        <w:adjustRightInd w:val="0"/>
        <w:spacing w:before="120" w:after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t xml:space="preserve">En adhérant à cette mission, la collectivité </w:t>
      </w:r>
      <w:r w:rsidRPr="00D44E0A">
        <w:rPr>
          <w:rFonts w:cstheme="minorHAnsi"/>
          <w:i/>
          <w:color w:val="153E5C"/>
          <w:sz w:val="20"/>
          <w:szCs w:val="20"/>
        </w:rPr>
        <w:t>(ou l’établissement)</w:t>
      </w:r>
      <w:r w:rsidRPr="00D44E0A">
        <w:rPr>
          <w:rFonts w:cstheme="minorHAnsi"/>
          <w:color w:val="153E5C"/>
          <w:sz w:val="20"/>
          <w:szCs w:val="20"/>
        </w:rPr>
        <w:t xml:space="preserve"> </w:t>
      </w:r>
      <w:r w:rsidRPr="00D44E0A">
        <w:rPr>
          <w:rFonts w:cstheme="minorHAnsi"/>
          <w:sz w:val="20"/>
          <w:szCs w:val="20"/>
        </w:rPr>
        <w:t xml:space="preserve">prend acte que </w:t>
      </w:r>
      <w:bookmarkStart w:id="0" w:name="_Hlk94529696"/>
      <w:r w:rsidRPr="00D44E0A">
        <w:rPr>
          <w:rFonts w:cstheme="minorHAnsi"/>
          <w:sz w:val="20"/>
          <w:szCs w:val="20"/>
        </w:rPr>
        <w:t xml:space="preserve">les recours formés contre des décisions individuelles dont la liste est déterminée par </w:t>
      </w:r>
      <w:r w:rsidR="001406A9">
        <w:rPr>
          <w:rFonts w:cstheme="minorHAnsi"/>
          <w:sz w:val="20"/>
          <w:szCs w:val="20"/>
        </w:rPr>
        <w:t xml:space="preserve">le </w:t>
      </w:r>
      <w:r w:rsidRPr="00D44E0A">
        <w:rPr>
          <w:rFonts w:cstheme="minorHAnsi"/>
          <w:sz w:val="20"/>
          <w:szCs w:val="20"/>
        </w:rPr>
        <w:t>décret et qui concernent la situation de ses agents sont, à peine d’irrecevabilité, précé</w:t>
      </w:r>
      <w:r w:rsidR="001406A9">
        <w:rPr>
          <w:rFonts w:cstheme="minorHAnsi"/>
          <w:sz w:val="20"/>
          <w:szCs w:val="20"/>
        </w:rPr>
        <w:t>dés d’une tentative de médiation préalable</w:t>
      </w:r>
      <w:r w:rsidRPr="00D44E0A">
        <w:rPr>
          <w:rFonts w:cstheme="minorHAnsi"/>
          <w:sz w:val="20"/>
          <w:szCs w:val="20"/>
        </w:rPr>
        <w:t xml:space="preserve">. </w:t>
      </w:r>
      <w:bookmarkEnd w:id="0"/>
      <w:r w:rsidRPr="00D44E0A">
        <w:rPr>
          <w:rFonts w:cstheme="minorHAnsi"/>
          <w:sz w:val="20"/>
          <w:szCs w:val="20"/>
        </w:rPr>
        <w:t>Pour information, le décret n° 2022-433 du 25 mars 2022 relatif à la procédure de médiation préalable obligatoire applicable à certains litiges de la fonction publique et à certains litiges sociaux fixe ainsi la liste des litiges ouverts à la médiation préalable obligatoire :</w:t>
      </w:r>
    </w:p>
    <w:p w:rsidR="00A766B7" w:rsidRPr="00D44E0A" w:rsidRDefault="00A766B7" w:rsidP="000907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t>Décisions administratives individuelles défavorables relatives à l’un des éléments de rémunération mentionnés au premier alinéa de l’article 20 de la loi du 13 juillet 1983 susvisée ;</w:t>
      </w:r>
    </w:p>
    <w:p w:rsidR="00A766B7" w:rsidRPr="00D44E0A" w:rsidRDefault="00A766B7" w:rsidP="000907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t>Refus de détachement, de placement en disponibilité ou de congés non rémunérés prévus pour les agents contractuels ;</w:t>
      </w:r>
    </w:p>
    <w:p w:rsidR="00A766B7" w:rsidRPr="00D44E0A" w:rsidRDefault="00A766B7" w:rsidP="000907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t>Décisions administratives individuelles défavorables relatives à la réintégration à l’issue d’un détachement, d’un placement en disponibilité ou d’un congé parental ou relatives au réemploi d’un agent contractuel à l’issue d’un congé sans traitement</w:t>
      </w:r>
      <w:r w:rsidR="00102CC0" w:rsidRPr="00D44E0A">
        <w:rPr>
          <w:rFonts w:cstheme="minorHAnsi"/>
          <w:sz w:val="20"/>
          <w:szCs w:val="20"/>
        </w:rPr>
        <w:t> ;</w:t>
      </w:r>
    </w:p>
    <w:p w:rsidR="00A766B7" w:rsidRPr="00D44E0A" w:rsidRDefault="00A766B7" w:rsidP="000907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lastRenderedPageBreak/>
        <w:t>Décisions administratives individuelles défavorables relatives au classement de l’agent à l’issue d’un avancement de grade ou d’un changement de corps obtenu par promotion interne ;</w:t>
      </w:r>
    </w:p>
    <w:p w:rsidR="00A766B7" w:rsidRPr="00D44E0A" w:rsidRDefault="00A766B7" w:rsidP="000907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t>Décisions administratives individuelles défavorables relatives à la formation professionnelle ;</w:t>
      </w:r>
    </w:p>
    <w:p w:rsidR="00E15181" w:rsidRPr="00D44E0A" w:rsidRDefault="00A766B7" w:rsidP="000907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t xml:space="preserve">Décisions administratives individuelles défavorables relatives aux mesures appropriées prises par les employeurs publics à l'égard des travailleurs </w:t>
      </w:r>
      <w:r w:rsidR="00102CC0" w:rsidRPr="00D44E0A">
        <w:rPr>
          <w:rFonts w:cstheme="minorHAnsi"/>
          <w:sz w:val="20"/>
          <w:szCs w:val="20"/>
        </w:rPr>
        <w:t>handicapés ;</w:t>
      </w:r>
    </w:p>
    <w:p w:rsidR="00A766B7" w:rsidRPr="00D44E0A" w:rsidRDefault="00A766B7" w:rsidP="000907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sz w:val="20"/>
          <w:szCs w:val="20"/>
        </w:rPr>
        <w:t>Décisions administratives individuelles relatives à l’aménagement des postes de travail</w:t>
      </w:r>
    </w:p>
    <w:p w:rsidR="00EF53D9" w:rsidRPr="00D44E0A" w:rsidRDefault="00EF53D9" w:rsidP="00090778">
      <w:pPr>
        <w:shd w:val="clear" w:color="auto" w:fill="FFFFFF"/>
        <w:spacing w:after="0"/>
        <w:jc w:val="both"/>
        <w:rPr>
          <w:rFonts w:eastAsia="Times New Roman" w:cstheme="minorHAnsi"/>
          <w:b/>
          <w:color w:val="000000"/>
          <w:sz w:val="20"/>
          <w:szCs w:val="20"/>
          <w:lang w:eastAsia="fr-FR"/>
        </w:rPr>
      </w:pPr>
    </w:p>
    <w:p w:rsidR="00EF53D9" w:rsidRPr="00D44E0A" w:rsidRDefault="00E15181" w:rsidP="00090778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Dès son adhésion, l</w:t>
      </w:r>
      <w:r w:rsidR="00EF53D9" w:rsidRPr="00D44E0A">
        <w:rPr>
          <w:rFonts w:eastAsia="Times New Roman" w:cstheme="minorHAnsi"/>
          <w:color w:val="000000"/>
          <w:sz w:val="20"/>
          <w:szCs w:val="20"/>
          <w:lang w:eastAsia="fr-FR"/>
        </w:rPr>
        <w:t>a collectivité adhérente à la médiation proposée par le CDG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28 devra</w:t>
      </w:r>
      <w:r w:rsidR="00EF53D9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préciser sur</w:t>
      </w:r>
      <w:r w:rsidR="00EF53D9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1406A9">
        <w:rPr>
          <w:rFonts w:eastAsia="Times New Roman" w:cstheme="minorHAnsi"/>
          <w:color w:val="000000"/>
          <w:sz w:val="20"/>
          <w:szCs w:val="20"/>
          <w:lang w:eastAsia="fr-FR"/>
        </w:rPr>
        <w:t>les actes et courriers en lien avec les décisions susvisées</w:t>
      </w:r>
      <w:r w:rsidR="00EF53D9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, l’indication des délais et voies de recours de la décision concernée par les cas de litiges de la MPO, en 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ajoutant la</w:t>
      </w:r>
      <w:r w:rsidR="00EF53D9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mention suivante :</w:t>
      </w:r>
    </w:p>
    <w:p w:rsidR="00EF53D9" w:rsidRPr="00D44E0A" w:rsidRDefault="00EF53D9" w:rsidP="00090778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:rsidR="00EF53D9" w:rsidRPr="00D44E0A" w:rsidRDefault="00EF53D9" w:rsidP="00090778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« </w:t>
      </w:r>
      <w:r w:rsidRPr="00D44E0A">
        <w:rPr>
          <w:rFonts w:eastAsia="Times New Roman" w:cstheme="minorHAnsi"/>
          <w:i/>
          <w:iCs/>
          <w:color w:val="000000"/>
          <w:sz w:val="20"/>
          <w:szCs w:val="20"/>
          <w:lang w:eastAsia="fr-FR"/>
        </w:rPr>
        <w:t xml:space="preserve">En application de la loi n° 2021-1729 du 22/12/2021 et du décret n° 2022-433 du 25/03/2022 et eu égard à la convention d’adhésion à la M.P.O. signée par la collectivité avec le Cdg28, la présente décision (ou le présent arrêté) peut faire l’objet d’un recours contentieux dans un délai de deux mois à compter de la présente notification , auprès du Médiateur placé auprès du Cdg28 dont les coordonnées sont les suivantes : Recours à la Médiation Préalable Obligatoire auprès du </w:t>
      </w:r>
      <w:r w:rsidR="00090778">
        <w:rPr>
          <w:rFonts w:eastAsia="Times New Roman" w:cstheme="minorHAnsi"/>
          <w:i/>
          <w:iCs/>
          <w:color w:val="000000"/>
          <w:sz w:val="20"/>
          <w:szCs w:val="20"/>
          <w:lang w:eastAsia="fr-FR"/>
        </w:rPr>
        <w:t xml:space="preserve">Centre de gestion  </w:t>
      </w:r>
      <w:r w:rsidRPr="00D44E0A">
        <w:rPr>
          <w:rFonts w:eastAsia="Times New Roman" w:cstheme="minorHAnsi"/>
          <w:i/>
          <w:iCs/>
          <w:color w:val="000000"/>
          <w:sz w:val="20"/>
          <w:szCs w:val="20"/>
          <w:lang w:eastAsia="fr-FR"/>
        </w:rPr>
        <w:t xml:space="preserve"> de la Fonction Publique Territoriale </w:t>
      </w:r>
      <w:r w:rsidRPr="00D44E0A">
        <w:rPr>
          <w:rFonts w:eastAsia="Times New Roman" w:cstheme="minorHAnsi"/>
          <w:b/>
          <w:bCs/>
          <w:color w:val="000000"/>
          <w:sz w:val="20"/>
          <w:szCs w:val="20"/>
          <w:lang w:eastAsia="fr-FR"/>
        </w:rPr>
        <w:t>d’Eure et Loir</w:t>
      </w:r>
      <w:r w:rsidRPr="00D44E0A">
        <w:rPr>
          <w:rFonts w:eastAsia="Times New Roman" w:cstheme="minorHAnsi"/>
          <w:i/>
          <w:iCs/>
          <w:color w:val="000000"/>
          <w:sz w:val="20"/>
          <w:szCs w:val="20"/>
          <w:lang w:eastAsia="fr-FR"/>
        </w:rPr>
        <w:t xml:space="preserve"> (CDG28) - recours à la MPO – maison des communes – 9 rue jean Perrin 28600 LUISANT ou adresse mail de saisine : </w:t>
      </w:r>
      <w:r w:rsidRPr="00D44E0A">
        <w:rPr>
          <w:rFonts w:eastAsia="Times New Roman" w:cstheme="minorHAnsi"/>
          <w:b/>
          <w:i/>
          <w:iCs/>
          <w:color w:val="000000"/>
          <w:sz w:val="20"/>
          <w:szCs w:val="20"/>
          <w:lang w:eastAsia="fr-FR"/>
        </w:rPr>
        <w:t>mediation@cdg28.fr</w:t>
      </w:r>
      <w:r w:rsidRPr="00D44E0A">
        <w:rPr>
          <w:rFonts w:eastAsia="Times New Roman" w:cstheme="minorHAnsi"/>
          <w:i/>
          <w:iCs/>
          <w:color w:val="000000"/>
          <w:sz w:val="20"/>
          <w:szCs w:val="20"/>
          <w:lang w:eastAsia="fr-FR"/>
        </w:rPr>
        <w:t>. La saisine du médiateur est un recours préalable obligatoire à la saisine du Tribunal Administratif. La saisine du médiateur devra être accompagnée d’une copie de la décision contestée ou lorsque celle-ci est implicite d’une copie de la demande et de l’accusé de réception ayant fait naitre cette décision. Si cette médiation ne permet pas de parvenir à un accord, vous pourrez contester la présente décision devant le Tribunal Administratif d’Orléans sis 28 Rue de la Bretonnerie, 45057 Orléans dans un délai de deux mois à compter de la fin de la médiation.  La juridiction administrative compétente peut également être saisie par l’application Télérecours citoyens accessibles à partir du site www.telerecours.fr Vous devez joindre à votre recours contentieux une copie de la décision contestée.».</w:t>
      </w:r>
    </w:p>
    <w:p w:rsidR="00EF53D9" w:rsidRPr="00D44E0A" w:rsidRDefault="00EF53D9" w:rsidP="00090778">
      <w:pPr>
        <w:shd w:val="clear" w:color="auto" w:fill="FFFFFF"/>
        <w:spacing w:after="0"/>
        <w:jc w:val="both"/>
        <w:rPr>
          <w:rFonts w:cstheme="minorHAnsi"/>
          <w:sz w:val="20"/>
          <w:szCs w:val="20"/>
        </w:rPr>
      </w:pPr>
    </w:p>
    <w:p w:rsidR="00EF53D9" w:rsidRPr="00D44E0A" w:rsidRDefault="00EF53D9" w:rsidP="00090778">
      <w:pPr>
        <w:shd w:val="clear" w:color="auto" w:fill="FFFFFF"/>
        <w:spacing w:after="0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fr-FR"/>
        </w:rPr>
      </w:pPr>
      <w:r w:rsidRPr="00D44E0A">
        <w:rPr>
          <w:rFonts w:cstheme="minorHAnsi"/>
          <w:sz w:val="20"/>
          <w:szCs w:val="20"/>
        </w:rPr>
        <w:t xml:space="preserve">À défaut, le délai de recours contentieux </w:t>
      </w:r>
      <w:r w:rsidR="001406A9">
        <w:rPr>
          <w:rFonts w:cstheme="minorHAnsi"/>
          <w:sz w:val="20"/>
          <w:szCs w:val="20"/>
        </w:rPr>
        <w:t xml:space="preserve">de 2 mois ne courra </w:t>
      </w:r>
      <w:r w:rsidRPr="00D44E0A">
        <w:rPr>
          <w:rFonts w:cstheme="minorHAnsi"/>
          <w:sz w:val="20"/>
          <w:szCs w:val="20"/>
        </w:rPr>
        <w:t>pas à l’encontre de la décision litigieuse.</w:t>
      </w:r>
    </w:p>
    <w:p w:rsidR="00EF53D9" w:rsidRPr="00D44E0A" w:rsidRDefault="00EF53D9" w:rsidP="00090778">
      <w:pPr>
        <w:autoSpaceDE w:val="0"/>
        <w:autoSpaceDN w:val="0"/>
        <w:adjustRightInd w:val="0"/>
        <w:spacing w:before="120" w:after="0"/>
        <w:jc w:val="both"/>
        <w:rPr>
          <w:rFonts w:cstheme="minorHAnsi"/>
          <w:sz w:val="20"/>
          <w:szCs w:val="20"/>
        </w:rPr>
      </w:pPr>
      <w:r w:rsidRPr="00D44E0A">
        <w:rPr>
          <w:rFonts w:cstheme="minorHAnsi"/>
          <w:color w:val="000000"/>
          <w:sz w:val="20"/>
          <w:szCs w:val="20"/>
        </w:rPr>
        <w:t xml:space="preserve">Le Maire </w:t>
      </w:r>
      <w:r w:rsidRPr="00D44E0A">
        <w:rPr>
          <w:rFonts w:cstheme="minorHAnsi"/>
          <w:i/>
          <w:color w:val="153E5C"/>
          <w:sz w:val="20"/>
          <w:szCs w:val="20"/>
        </w:rPr>
        <w:t>(ou le Président)</w:t>
      </w:r>
      <w:r w:rsidRPr="00D44E0A">
        <w:rPr>
          <w:rFonts w:cstheme="minorHAnsi"/>
          <w:color w:val="000000"/>
          <w:sz w:val="20"/>
          <w:szCs w:val="20"/>
        </w:rPr>
        <w:t xml:space="preserve"> précise que </w:t>
      </w:r>
      <w:r w:rsidRPr="00D44E0A">
        <w:rPr>
          <w:rFonts w:cstheme="minorHAnsi"/>
          <w:sz w:val="20"/>
          <w:szCs w:val="20"/>
        </w:rPr>
        <w:t xml:space="preserve">la </w:t>
      </w:r>
      <w:r w:rsidR="00E15181" w:rsidRPr="00D44E0A">
        <w:rPr>
          <w:rFonts w:cstheme="minorHAnsi"/>
          <w:sz w:val="20"/>
          <w:szCs w:val="20"/>
        </w:rPr>
        <w:t xml:space="preserve">MPO </w:t>
      </w:r>
      <w:r w:rsidRPr="00D44E0A">
        <w:rPr>
          <w:rFonts w:cstheme="minorHAnsi"/>
          <w:sz w:val="20"/>
          <w:szCs w:val="20"/>
        </w:rPr>
        <w:t xml:space="preserve">est un dispositif novateur qui a vocation à désengorger les juridictions administratives. Elle vise également à rapprocher les parties dans le cadre d'une procédure amiable, plus rapide et moins couteuse qu'un contentieux engagé devant le juge administratif. </w:t>
      </w:r>
    </w:p>
    <w:p w:rsidR="00C562D6" w:rsidRDefault="00C562D6" w:rsidP="0009077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C562D6" w:rsidRPr="0066272F" w:rsidRDefault="00C562D6" w:rsidP="00C562D6">
      <w:pPr>
        <w:jc w:val="both"/>
        <w:rPr>
          <w:rFonts w:ascii="Calibri" w:hAnsi="Calibri" w:cs="Calibri"/>
          <w:sz w:val="20"/>
          <w:szCs w:val="20"/>
        </w:rPr>
      </w:pPr>
      <w:r w:rsidRPr="0066272F">
        <w:rPr>
          <w:rFonts w:ascii="Calibri" w:hAnsi="Calibri" w:cs="Calibri"/>
          <w:sz w:val="20"/>
          <w:szCs w:val="20"/>
          <w:u w:val="single"/>
        </w:rPr>
        <w:t xml:space="preserve">A titre indicatif, la tarification applicable jusqu’au </w:t>
      </w:r>
      <w:r w:rsidR="00985E25">
        <w:rPr>
          <w:rFonts w:ascii="Calibri" w:hAnsi="Calibri" w:cs="Calibri"/>
          <w:sz w:val="20"/>
          <w:szCs w:val="20"/>
          <w:u w:val="single"/>
        </w:rPr>
        <w:t>30 juin</w:t>
      </w:r>
      <w:bookmarkStart w:id="1" w:name="_GoBack"/>
      <w:bookmarkEnd w:id="1"/>
      <w:r w:rsidRPr="0066272F">
        <w:rPr>
          <w:rFonts w:ascii="Calibri" w:hAnsi="Calibri" w:cs="Calibri"/>
          <w:sz w:val="20"/>
          <w:szCs w:val="20"/>
          <w:u w:val="single"/>
        </w:rPr>
        <w:t xml:space="preserve"> 2023</w:t>
      </w:r>
      <w:r w:rsidRPr="0066272F">
        <w:rPr>
          <w:rFonts w:ascii="Calibri" w:hAnsi="Calibri" w:cs="Calibri"/>
          <w:sz w:val="20"/>
          <w:szCs w:val="20"/>
        </w:rPr>
        <w:t>, s'établit comme suit :</w:t>
      </w:r>
    </w:p>
    <w:tbl>
      <w:tblPr>
        <w:tblStyle w:val="Grilledutableau"/>
        <w:tblW w:w="8642" w:type="dxa"/>
        <w:shd w:val="clear" w:color="auto" w:fill="FFFFFF"/>
        <w:tblLook w:val="04A0" w:firstRow="1" w:lastRow="0" w:firstColumn="1" w:lastColumn="0" w:noHBand="0" w:noVBand="1"/>
      </w:tblPr>
      <w:tblGrid>
        <w:gridCol w:w="2213"/>
        <w:gridCol w:w="6429"/>
      </w:tblGrid>
      <w:tr w:rsidR="00C562D6" w:rsidRPr="00610F3D" w:rsidTr="00834015">
        <w:trPr>
          <w:trHeight w:val="447"/>
        </w:trPr>
        <w:tc>
          <w:tcPr>
            <w:tcW w:w="2213" w:type="dxa"/>
            <w:shd w:val="clear" w:color="auto" w:fill="FFFFFF"/>
            <w:vAlign w:val="center"/>
          </w:tcPr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bookmarkStart w:id="2" w:name="_Hlk104199181"/>
          </w:p>
        </w:tc>
        <w:tc>
          <w:tcPr>
            <w:tcW w:w="6429" w:type="dxa"/>
            <w:shd w:val="clear" w:color="auto" w:fill="FFFFFF"/>
            <w:vAlign w:val="center"/>
          </w:tcPr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6272F">
              <w:rPr>
                <w:rFonts w:ascii="Calibri" w:hAnsi="Calibri" w:cs="Calibri"/>
                <w:b/>
                <w:sz w:val="20"/>
                <w:szCs w:val="20"/>
              </w:rPr>
              <w:t>Tarifs d’une  médiation</w:t>
            </w:r>
          </w:p>
        </w:tc>
      </w:tr>
      <w:tr w:rsidR="00C562D6" w:rsidRPr="00610F3D" w:rsidTr="00834015">
        <w:trPr>
          <w:trHeight w:val="20"/>
        </w:trPr>
        <w:tc>
          <w:tcPr>
            <w:tcW w:w="2213" w:type="dxa"/>
            <w:shd w:val="clear" w:color="auto" w:fill="FFFFFF"/>
            <w:vAlign w:val="center"/>
          </w:tcPr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 xml:space="preserve">Collectivités et établissements publics </w:t>
            </w:r>
            <w:r w:rsidRPr="0066272F">
              <w:rPr>
                <w:rFonts w:ascii="Calibri" w:hAnsi="Calibri" w:cs="Calibri"/>
                <w:b/>
                <w:sz w:val="20"/>
                <w:szCs w:val="20"/>
              </w:rPr>
              <w:t xml:space="preserve">affiliées </w:t>
            </w:r>
            <w:r w:rsidRPr="0066272F">
              <w:rPr>
                <w:rFonts w:ascii="Calibri" w:hAnsi="Calibri" w:cs="Calibri"/>
                <w:sz w:val="20"/>
                <w:szCs w:val="20"/>
              </w:rPr>
              <w:t>au CDG 28</w:t>
            </w:r>
          </w:p>
        </w:tc>
        <w:tc>
          <w:tcPr>
            <w:tcW w:w="6429" w:type="dxa"/>
            <w:shd w:val="clear" w:color="auto" w:fill="FFFFFF"/>
            <w:vAlign w:val="center"/>
          </w:tcPr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 xml:space="preserve">500 € pour un forfait de </w:t>
            </w:r>
            <w:proofErr w:type="spellStart"/>
            <w:r w:rsidRPr="0066272F">
              <w:rPr>
                <w:rFonts w:ascii="Calibri" w:hAnsi="Calibri" w:cs="Calibri"/>
                <w:sz w:val="20"/>
                <w:szCs w:val="20"/>
              </w:rPr>
              <w:t>8h</w:t>
            </w:r>
            <w:proofErr w:type="spellEnd"/>
            <w:r w:rsidRPr="0066272F">
              <w:rPr>
                <w:rFonts w:ascii="Calibri" w:hAnsi="Calibri" w:cs="Calibri"/>
                <w:sz w:val="20"/>
                <w:szCs w:val="20"/>
              </w:rPr>
              <w:t xml:space="preserve"> de médiation**</w:t>
            </w:r>
          </w:p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>50€/heure au-delà de la 8ème heure**</w:t>
            </w:r>
          </w:p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>NB : les Frais de déplacement (indemnités kilométriques , de repas et d’hébergement )</w:t>
            </w:r>
            <w:r w:rsidRPr="0066272F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66272F">
              <w:rPr>
                <w:rFonts w:ascii="Calibri" w:hAnsi="Calibri" w:cs="Calibri"/>
                <w:sz w:val="20"/>
                <w:szCs w:val="20"/>
              </w:rPr>
              <w:t xml:space="preserve">du médiateur resteront à la charge du </w:t>
            </w:r>
            <w:proofErr w:type="spellStart"/>
            <w:r w:rsidRPr="0066272F">
              <w:rPr>
                <w:rFonts w:ascii="Calibri" w:hAnsi="Calibri" w:cs="Calibri"/>
                <w:sz w:val="20"/>
                <w:szCs w:val="20"/>
              </w:rPr>
              <w:t>CDG28</w:t>
            </w:r>
            <w:proofErr w:type="spellEnd"/>
          </w:p>
        </w:tc>
      </w:tr>
      <w:tr w:rsidR="00C562D6" w:rsidRPr="00610F3D" w:rsidTr="00834015">
        <w:trPr>
          <w:trHeight w:val="20"/>
        </w:trPr>
        <w:tc>
          <w:tcPr>
            <w:tcW w:w="2213" w:type="dxa"/>
            <w:shd w:val="clear" w:color="auto" w:fill="FFFFFF"/>
            <w:vAlign w:val="center"/>
          </w:tcPr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 xml:space="preserve">Collectivités et établissements publics NON affiliées </w:t>
            </w:r>
            <w:r w:rsidRPr="0066272F">
              <w:rPr>
                <w:rFonts w:ascii="Calibri" w:hAnsi="Calibri" w:cs="Calibri"/>
                <w:b/>
                <w:i/>
                <w:sz w:val="20"/>
                <w:szCs w:val="20"/>
              </w:rPr>
              <w:t>et adhérent(e) au bloc insécable</w:t>
            </w:r>
            <w:r w:rsidRPr="0066272F">
              <w:rPr>
                <w:rFonts w:ascii="Calibri" w:hAnsi="Calibri" w:cs="Calibri"/>
                <w:sz w:val="20"/>
                <w:szCs w:val="20"/>
              </w:rPr>
              <w:t xml:space="preserve"> au CDG 28</w:t>
            </w:r>
          </w:p>
        </w:tc>
        <w:tc>
          <w:tcPr>
            <w:tcW w:w="6429" w:type="dxa"/>
            <w:shd w:val="clear" w:color="auto" w:fill="FFFFFF"/>
            <w:vAlign w:val="center"/>
          </w:tcPr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 xml:space="preserve">600 € pour un forfait de </w:t>
            </w:r>
            <w:proofErr w:type="spellStart"/>
            <w:r w:rsidRPr="0066272F">
              <w:rPr>
                <w:rFonts w:ascii="Calibri" w:hAnsi="Calibri" w:cs="Calibri"/>
                <w:sz w:val="20"/>
                <w:szCs w:val="20"/>
              </w:rPr>
              <w:t>8h</w:t>
            </w:r>
            <w:proofErr w:type="spellEnd"/>
            <w:r w:rsidRPr="0066272F">
              <w:rPr>
                <w:rFonts w:ascii="Calibri" w:hAnsi="Calibri" w:cs="Calibri"/>
                <w:sz w:val="20"/>
                <w:szCs w:val="20"/>
              </w:rPr>
              <w:t xml:space="preserve"> de médiation*</w:t>
            </w:r>
          </w:p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>60€/heure au-delà de la 8ème heure**</w:t>
            </w:r>
          </w:p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>+</w:t>
            </w:r>
          </w:p>
          <w:p w:rsidR="00C562D6" w:rsidRPr="0066272F" w:rsidRDefault="00C562D6" w:rsidP="0083401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272F">
              <w:rPr>
                <w:rFonts w:ascii="Calibri" w:hAnsi="Calibri" w:cs="Calibri"/>
                <w:sz w:val="20"/>
                <w:szCs w:val="20"/>
              </w:rPr>
              <w:t>Frais de déplacement du médiateur au réel (indemnités kilométriques , de repas et d’hébergement )</w:t>
            </w:r>
            <w:r w:rsidRPr="0066272F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66272F">
              <w:rPr>
                <w:rFonts w:ascii="Calibri" w:hAnsi="Calibri" w:cs="Calibri"/>
                <w:sz w:val="20"/>
                <w:szCs w:val="20"/>
              </w:rPr>
              <w:t>à la charge de la collectivité non affiliée</w:t>
            </w:r>
          </w:p>
        </w:tc>
      </w:tr>
      <w:bookmarkEnd w:id="2"/>
    </w:tbl>
    <w:p w:rsidR="00C562D6" w:rsidRPr="0066272F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0"/>
          <w:szCs w:val="10"/>
        </w:rPr>
      </w:pPr>
    </w:p>
    <w:p w:rsidR="00C562D6" w:rsidRPr="0066272F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bookmarkStart w:id="3" w:name="_Hlk104197915"/>
      <w:r w:rsidRPr="0066272F">
        <w:rPr>
          <w:rFonts w:ascii="Calibri" w:hAnsi="Calibri" w:cs="Calibri"/>
          <w:sz w:val="20"/>
          <w:szCs w:val="20"/>
        </w:rPr>
        <w:t xml:space="preserve">* La tarification correspond à un </w:t>
      </w:r>
      <w:r w:rsidRPr="0066272F">
        <w:rPr>
          <w:rFonts w:ascii="Calibri" w:hAnsi="Calibri" w:cs="Calibri"/>
          <w:sz w:val="20"/>
          <w:szCs w:val="20"/>
          <w:u w:val="single"/>
        </w:rPr>
        <w:t>forfait de 8 heures</w:t>
      </w:r>
      <w:r w:rsidRPr="0066272F">
        <w:rPr>
          <w:rFonts w:ascii="Calibri" w:hAnsi="Calibri" w:cs="Calibri"/>
          <w:sz w:val="20"/>
          <w:szCs w:val="20"/>
        </w:rPr>
        <w:t xml:space="preserve"> (hors temps de déplacement du médiateur). </w:t>
      </w:r>
    </w:p>
    <w:p w:rsidR="00C562D6" w:rsidRPr="0066272F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72F">
        <w:rPr>
          <w:rFonts w:ascii="Calibri" w:hAnsi="Calibri" w:cs="Calibri"/>
          <w:sz w:val="20"/>
          <w:szCs w:val="20"/>
        </w:rPr>
        <w:t>** Il est proposé au-delà de la 8ème heure de mobilisation du médiateur sur un dossier, une tarification horaire.</w:t>
      </w:r>
    </w:p>
    <w:p w:rsidR="00C562D6" w:rsidRPr="0066272F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562D6" w:rsidRPr="00C562D6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562D6">
        <w:rPr>
          <w:rFonts w:ascii="Calibri" w:hAnsi="Calibri" w:cs="Calibri"/>
          <w:sz w:val="20"/>
          <w:szCs w:val="20"/>
          <w:u w:val="single"/>
        </w:rPr>
        <w:lastRenderedPageBreak/>
        <w:t>A compter du 1</w:t>
      </w:r>
      <w:r w:rsidRPr="00C562D6">
        <w:rPr>
          <w:rFonts w:ascii="Calibri" w:hAnsi="Calibri" w:cs="Calibri"/>
          <w:sz w:val="20"/>
          <w:szCs w:val="20"/>
          <w:u w:val="single"/>
          <w:vertAlign w:val="superscript"/>
        </w:rPr>
        <w:t>er</w:t>
      </w:r>
      <w:r w:rsidRPr="00C562D6">
        <w:rPr>
          <w:rFonts w:ascii="Calibri" w:hAnsi="Calibri" w:cs="Calibri"/>
          <w:sz w:val="20"/>
          <w:szCs w:val="20"/>
          <w:u w:val="single"/>
        </w:rPr>
        <w:t xml:space="preserve"> juillet 2023, la tarification</w:t>
      </w:r>
      <w:r w:rsidRPr="00C562D6">
        <w:rPr>
          <w:rFonts w:ascii="Calibri" w:hAnsi="Calibri" w:cs="Calibri"/>
          <w:sz w:val="20"/>
          <w:szCs w:val="20"/>
        </w:rPr>
        <w:t xml:space="preserve"> s’applique comme suit (sauf délibération à venir du conseil d’administration du Centre de gestion modifiant les tarifs) :</w:t>
      </w:r>
    </w:p>
    <w:p w:rsidR="00C562D6" w:rsidRPr="00C562D6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3"/>
        <w:gridCol w:w="6429"/>
      </w:tblGrid>
      <w:tr w:rsidR="00C562D6" w:rsidRPr="00C562D6" w:rsidTr="00834015">
        <w:trPr>
          <w:trHeight w:val="447"/>
        </w:trPr>
        <w:tc>
          <w:tcPr>
            <w:tcW w:w="2213" w:type="dxa"/>
            <w:shd w:val="clear" w:color="auto" w:fill="FFFFFF"/>
            <w:vAlign w:val="center"/>
          </w:tcPr>
          <w:p w:rsidR="00C562D6" w:rsidRPr="00C562D6" w:rsidRDefault="00C562D6" w:rsidP="00834015">
            <w:pPr>
              <w:pStyle w:val="Paragraphedeliste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9" w:type="dxa"/>
            <w:shd w:val="clear" w:color="auto" w:fill="FFFFFF"/>
            <w:vAlign w:val="center"/>
          </w:tcPr>
          <w:p w:rsidR="00C562D6" w:rsidRPr="00C562D6" w:rsidRDefault="00C562D6" w:rsidP="00834015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b/>
                <w:sz w:val="20"/>
                <w:szCs w:val="20"/>
              </w:rPr>
              <w:t>Tarifs d’une médiation</w:t>
            </w:r>
          </w:p>
        </w:tc>
      </w:tr>
      <w:tr w:rsidR="00C562D6" w:rsidRPr="00C562D6" w:rsidTr="00834015">
        <w:trPr>
          <w:trHeight w:val="20"/>
        </w:trPr>
        <w:tc>
          <w:tcPr>
            <w:tcW w:w="2213" w:type="dxa"/>
            <w:shd w:val="clear" w:color="auto" w:fill="FFFFFF"/>
            <w:vAlign w:val="center"/>
          </w:tcPr>
          <w:p w:rsidR="00C562D6" w:rsidRPr="00C562D6" w:rsidRDefault="00C562D6" w:rsidP="00834015">
            <w:p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sz w:val="20"/>
                <w:szCs w:val="20"/>
              </w:rPr>
              <w:t>Collectivités affiliées au CDG 28</w:t>
            </w:r>
          </w:p>
        </w:tc>
        <w:tc>
          <w:tcPr>
            <w:tcW w:w="6429" w:type="dxa"/>
            <w:shd w:val="clear" w:color="auto" w:fill="FFFFFF"/>
            <w:vAlign w:val="center"/>
          </w:tcPr>
          <w:p w:rsidR="00C562D6" w:rsidRPr="00C562D6" w:rsidRDefault="00C562D6" w:rsidP="00834015">
            <w:p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sz w:val="20"/>
                <w:szCs w:val="20"/>
              </w:rPr>
              <w:t xml:space="preserve">400 € pour un forfait de </w:t>
            </w:r>
            <w:proofErr w:type="spellStart"/>
            <w:r w:rsidRPr="00C562D6">
              <w:rPr>
                <w:rFonts w:ascii="Calibri" w:eastAsia="Calibri" w:hAnsi="Calibri" w:cs="Calibri"/>
                <w:sz w:val="20"/>
                <w:szCs w:val="20"/>
              </w:rPr>
              <w:t>8h</w:t>
            </w:r>
            <w:proofErr w:type="spellEnd"/>
            <w:r w:rsidRPr="00C562D6">
              <w:rPr>
                <w:rFonts w:ascii="Calibri" w:eastAsia="Calibri" w:hAnsi="Calibri" w:cs="Calibri"/>
                <w:sz w:val="20"/>
                <w:szCs w:val="20"/>
              </w:rPr>
              <w:t xml:space="preserve"> de médiation*</w:t>
            </w:r>
          </w:p>
          <w:p w:rsidR="00C562D6" w:rsidRPr="00C562D6" w:rsidRDefault="00C562D6" w:rsidP="00834015">
            <w:p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sz w:val="20"/>
                <w:szCs w:val="20"/>
              </w:rPr>
              <w:t>50€/heure au-delà de la 8ème heure**</w:t>
            </w:r>
          </w:p>
          <w:p w:rsidR="00C562D6" w:rsidRPr="00C562D6" w:rsidRDefault="00C562D6" w:rsidP="00834015">
            <w:pPr>
              <w:spacing w:after="0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Les Frais de déplacement indemnités kilométriques, de repas et d’hébergement) du médiateur resteront à la charge du </w:t>
            </w:r>
            <w:proofErr w:type="spellStart"/>
            <w:r w:rsidRPr="00C562D6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CDG28</w:t>
            </w:r>
            <w:proofErr w:type="spellEnd"/>
          </w:p>
        </w:tc>
      </w:tr>
      <w:tr w:rsidR="00C562D6" w:rsidRPr="00C562D6" w:rsidTr="00834015">
        <w:trPr>
          <w:trHeight w:val="301"/>
        </w:trPr>
        <w:tc>
          <w:tcPr>
            <w:tcW w:w="2213" w:type="dxa"/>
            <w:shd w:val="clear" w:color="auto" w:fill="FFFFFF"/>
            <w:vAlign w:val="center"/>
          </w:tcPr>
          <w:p w:rsidR="00C562D6" w:rsidRPr="00C562D6" w:rsidRDefault="00C562D6" w:rsidP="00834015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sz w:val="20"/>
                <w:szCs w:val="20"/>
              </w:rPr>
              <w:t xml:space="preserve">Collectivités non affiliées </w:t>
            </w:r>
            <w:r w:rsidRPr="00C562D6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et adhérent(e) au bloc insécable </w:t>
            </w:r>
            <w:r w:rsidRPr="00C562D6">
              <w:rPr>
                <w:rFonts w:ascii="Calibri" w:eastAsia="Calibri" w:hAnsi="Calibri" w:cs="Calibri"/>
                <w:sz w:val="20"/>
                <w:szCs w:val="20"/>
              </w:rPr>
              <w:t>au CDG 28</w:t>
            </w:r>
          </w:p>
        </w:tc>
        <w:tc>
          <w:tcPr>
            <w:tcW w:w="6429" w:type="dxa"/>
            <w:shd w:val="clear" w:color="auto" w:fill="FFFFFF"/>
            <w:vAlign w:val="center"/>
          </w:tcPr>
          <w:p w:rsidR="00C562D6" w:rsidRPr="00C562D6" w:rsidRDefault="00C562D6" w:rsidP="00834015">
            <w:p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sz w:val="20"/>
                <w:szCs w:val="20"/>
              </w:rPr>
              <w:t xml:space="preserve">500 € pour un forfait de </w:t>
            </w:r>
            <w:proofErr w:type="spellStart"/>
            <w:r w:rsidRPr="00C562D6">
              <w:rPr>
                <w:rFonts w:ascii="Calibri" w:eastAsia="Calibri" w:hAnsi="Calibri" w:cs="Calibri"/>
                <w:sz w:val="20"/>
                <w:szCs w:val="20"/>
              </w:rPr>
              <w:t>8h</w:t>
            </w:r>
            <w:proofErr w:type="spellEnd"/>
            <w:r w:rsidRPr="00C562D6">
              <w:rPr>
                <w:rFonts w:ascii="Calibri" w:eastAsia="Calibri" w:hAnsi="Calibri" w:cs="Calibri"/>
                <w:sz w:val="20"/>
                <w:szCs w:val="20"/>
              </w:rPr>
              <w:t xml:space="preserve"> de médiation*</w:t>
            </w:r>
          </w:p>
          <w:p w:rsidR="00C562D6" w:rsidRPr="00C562D6" w:rsidRDefault="00C562D6" w:rsidP="00834015">
            <w:pPr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sz w:val="20"/>
                <w:szCs w:val="20"/>
              </w:rPr>
              <w:t>50€/heure au-delà de la 8ème heure**</w:t>
            </w:r>
          </w:p>
          <w:p w:rsidR="00C562D6" w:rsidRPr="00C562D6" w:rsidRDefault="00C562D6" w:rsidP="00834015">
            <w:pPr>
              <w:spacing w:after="0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C562D6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Les Frais de déplacement indemnités kilométriques, de repas et d’hébergement) du médiateur resteront à la charge du </w:t>
            </w:r>
            <w:proofErr w:type="spellStart"/>
            <w:r w:rsidRPr="00C562D6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CDG28</w:t>
            </w:r>
            <w:proofErr w:type="spellEnd"/>
          </w:p>
        </w:tc>
      </w:tr>
    </w:tbl>
    <w:p w:rsidR="00C562D6" w:rsidRPr="00C562D6" w:rsidRDefault="00C562D6" w:rsidP="00C562D6">
      <w:pPr>
        <w:jc w:val="both"/>
        <w:rPr>
          <w:rFonts w:cs="Calibri"/>
          <w:sz w:val="10"/>
          <w:szCs w:val="10"/>
        </w:rPr>
      </w:pPr>
    </w:p>
    <w:p w:rsidR="00C562D6" w:rsidRPr="00C562D6" w:rsidRDefault="00C562D6" w:rsidP="00C562D6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C562D6">
        <w:rPr>
          <w:rFonts w:ascii="Calibri" w:eastAsia="Calibri" w:hAnsi="Calibri" w:cs="Calibri"/>
          <w:sz w:val="18"/>
          <w:szCs w:val="18"/>
        </w:rPr>
        <w:t xml:space="preserve">* La tarification correspond à un forfait de 8 heures comprenant la préparation, les entretiens individuels, les réunions plénières  (hors temps de déplacement du médiateur). </w:t>
      </w:r>
    </w:p>
    <w:p w:rsidR="00C562D6" w:rsidRPr="00C562D6" w:rsidRDefault="00C562D6" w:rsidP="00C562D6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C562D6">
        <w:rPr>
          <w:rFonts w:ascii="Calibri" w:eastAsia="Calibri" w:hAnsi="Calibri" w:cs="Calibri"/>
          <w:sz w:val="18"/>
          <w:szCs w:val="18"/>
        </w:rPr>
        <w:t>** Il est proposé au-delà de la 8ème heure de mobilisation du médiateur sur un dossier, une tarification horaire.</w:t>
      </w:r>
    </w:p>
    <w:p w:rsidR="00C562D6" w:rsidRPr="00C562D6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562D6" w:rsidRPr="0066272F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562D6">
        <w:rPr>
          <w:rFonts w:ascii="Calibri" w:hAnsi="Calibri" w:cs="Calibri"/>
          <w:sz w:val="20"/>
          <w:szCs w:val="20"/>
        </w:rPr>
        <w:t>Il est précisé qu’il sera procédé à une facturation au terme de chaque médiation. La facturation de la mission nécessite la saisine du médiateur. Ainsi, en l’absence de saisine de ce-dernier, aucun frais n’est à la charge de la collectivité.</w:t>
      </w:r>
    </w:p>
    <w:p w:rsidR="00C562D6" w:rsidRPr="0066272F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562D6" w:rsidRPr="0066272F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72F">
        <w:rPr>
          <w:rFonts w:ascii="Calibri" w:hAnsi="Calibri" w:cs="Calibri"/>
          <w:sz w:val="20"/>
          <w:szCs w:val="20"/>
        </w:rPr>
        <w:t>Une saisine qui serait jugée irrecevable par le médiateur ne sera pas facturée.</w:t>
      </w:r>
    </w:p>
    <w:bookmarkEnd w:id="3"/>
    <w:p w:rsidR="00C562D6" w:rsidRPr="0066272F" w:rsidRDefault="00C562D6" w:rsidP="00C562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</w:p>
    <w:p w:rsidR="004450D9" w:rsidRPr="00090778" w:rsidRDefault="004450D9" w:rsidP="0009077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90778">
        <w:rPr>
          <w:rFonts w:cs="Arial"/>
          <w:sz w:val="20"/>
          <w:szCs w:val="20"/>
        </w:rPr>
        <w:t>Une saisine qui serait jugée irrecevable par le médiateur ne sera pas facturée.</w:t>
      </w:r>
    </w:p>
    <w:p w:rsidR="00E15181" w:rsidRPr="00D44E0A" w:rsidRDefault="00F268C9" w:rsidP="00090778">
      <w:pPr>
        <w:autoSpaceDE w:val="0"/>
        <w:autoSpaceDN w:val="0"/>
        <w:adjustRightInd w:val="0"/>
        <w:spacing w:before="120" w:after="0"/>
        <w:jc w:val="both"/>
        <w:rPr>
          <w:rFonts w:cstheme="minorHAnsi"/>
          <w:color w:val="000000"/>
          <w:sz w:val="20"/>
          <w:szCs w:val="20"/>
        </w:rPr>
      </w:pPr>
      <w:r w:rsidRPr="00090778">
        <w:rPr>
          <w:rFonts w:cstheme="minorHAnsi"/>
          <w:color w:val="000000"/>
          <w:sz w:val="20"/>
          <w:szCs w:val="20"/>
        </w:rPr>
        <w:t xml:space="preserve">Le </w:t>
      </w:r>
      <w:r w:rsidR="00090778">
        <w:rPr>
          <w:rFonts w:cstheme="minorHAnsi"/>
          <w:color w:val="000000"/>
          <w:sz w:val="20"/>
          <w:szCs w:val="20"/>
        </w:rPr>
        <w:t>Centre de gestion</w:t>
      </w:r>
      <w:r w:rsidRPr="00090778">
        <w:rPr>
          <w:rFonts w:cstheme="minorHAnsi"/>
          <w:color w:val="000000"/>
          <w:sz w:val="20"/>
          <w:szCs w:val="20"/>
        </w:rPr>
        <w:t xml:space="preserve"> d’Eure-et-Loir propose ainsi aux collectivités et établissements publics qui le souhaitent d’adhérer par voie de convention à la procédure de médiation préalable obligatoire. En cas d’adhésion, chaque collectivité pourra, en cas de besoin, bénéficier de </w:t>
      </w:r>
      <w:r w:rsidR="00E15181" w:rsidRPr="00090778">
        <w:rPr>
          <w:rFonts w:cstheme="minorHAnsi"/>
          <w:color w:val="000000"/>
          <w:sz w:val="20"/>
          <w:szCs w:val="20"/>
        </w:rPr>
        <w:t>ce processus. La collectivité ou l’établissement a</w:t>
      </w:r>
      <w:r w:rsidR="001406A9" w:rsidRPr="00090778">
        <w:rPr>
          <w:rFonts w:cstheme="minorHAnsi"/>
          <w:color w:val="000000"/>
          <w:sz w:val="20"/>
          <w:szCs w:val="20"/>
        </w:rPr>
        <w:t>ura</w:t>
      </w:r>
      <w:r w:rsidR="00E15181" w:rsidRPr="00090778">
        <w:rPr>
          <w:rFonts w:cstheme="minorHAnsi"/>
          <w:color w:val="000000"/>
          <w:sz w:val="20"/>
          <w:szCs w:val="20"/>
        </w:rPr>
        <w:t xml:space="preserve"> toujours la possibilité de refuser la MPO</w:t>
      </w:r>
      <w:r w:rsidR="001406A9" w:rsidRPr="00090778">
        <w:rPr>
          <w:rFonts w:cstheme="minorHAnsi"/>
          <w:color w:val="000000"/>
          <w:sz w:val="20"/>
          <w:szCs w:val="20"/>
        </w:rPr>
        <w:t xml:space="preserve"> proposée par le médiateur</w:t>
      </w:r>
      <w:r w:rsidR="00E15181" w:rsidRPr="00090778">
        <w:rPr>
          <w:rFonts w:cstheme="minorHAnsi"/>
          <w:color w:val="000000"/>
          <w:sz w:val="20"/>
          <w:szCs w:val="20"/>
        </w:rPr>
        <w:t>. En effet, l’obligation de MPO avant la saisine du juge se limite à la tentative de médiation.</w:t>
      </w:r>
      <w:r w:rsidRPr="00D44E0A">
        <w:rPr>
          <w:rFonts w:cstheme="minorHAnsi"/>
          <w:color w:val="000000"/>
          <w:sz w:val="20"/>
          <w:szCs w:val="20"/>
        </w:rPr>
        <w:t xml:space="preserve"> </w:t>
      </w:r>
    </w:p>
    <w:p w:rsidR="00E15181" w:rsidRPr="00D44E0A" w:rsidRDefault="00E15181" w:rsidP="00E15181">
      <w:pPr>
        <w:autoSpaceDE w:val="0"/>
        <w:autoSpaceDN w:val="0"/>
        <w:adjustRightInd w:val="0"/>
        <w:spacing w:before="120" w:after="0"/>
        <w:rPr>
          <w:rFonts w:cstheme="minorHAnsi"/>
          <w:color w:val="000000"/>
          <w:sz w:val="20"/>
          <w:szCs w:val="20"/>
        </w:rPr>
      </w:pPr>
    </w:p>
    <w:p w:rsidR="00F268C9" w:rsidRPr="00D44E0A" w:rsidRDefault="00F268C9" w:rsidP="00EF53D9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sz w:val="20"/>
          <w:szCs w:val="20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Le Maire </w:t>
      </w:r>
      <w:r w:rsidRPr="00D44E0A">
        <w:rPr>
          <w:rFonts w:eastAsia="Times New Roman" w:cstheme="minorHAnsi"/>
          <w:i/>
          <w:color w:val="153E5C"/>
          <w:sz w:val="20"/>
          <w:szCs w:val="20"/>
          <w:lang w:eastAsia="fr-FR"/>
        </w:rPr>
        <w:t>(ou le Président)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, </w:t>
      </w:r>
    </w:p>
    <w:p w:rsidR="00F268C9" w:rsidRDefault="00F268C9" w:rsidP="00C562D6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09077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Invite l’assemblée délibérante à se prononcer favorablement sur l’adhésion de la collectivité/établissement à la procédure de médiation préalable obligatoire organisée par le </w:t>
      </w:r>
      <w:r w:rsidR="0009077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Centre de gestion  </w:t>
      </w:r>
      <w:r w:rsidRPr="0009077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d’Eure-et-Loir, eu égard aux avantages que pourrait présenter cette nouvelle procédure pour la collectivité, si un litige naissait entre un agent et la collectivité sur les thèmes concernés par </w:t>
      </w:r>
      <w:r w:rsidR="001406A9" w:rsidRPr="0009077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le </w:t>
      </w:r>
      <w:r w:rsidR="001406A9" w:rsidRPr="00090778">
        <w:rPr>
          <w:rFonts w:cstheme="minorHAnsi"/>
          <w:sz w:val="20"/>
          <w:szCs w:val="20"/>
        </w:rPr>
        <w:t>décret n° 2022-433 du 25 mars 2022.</w:t>
      </w:r>
      <w:r w:rsidR="001406A9" w:rsidRPr="0009077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</w:p>
    <w:p w:rsidR="00090778" w:rsidRPr="00090778" w:rsidRDefault="00090778" w:rsidP="00C562D6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:rsidR="00F268C9" w:rsidRPr="00090778" w:rsidRDefault="00B956C3" w:rsidP="00C562D6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>Et indique que l</w:t>
      </w:r>
      <w:r w:rsidR="00F268C9" w:rsidRPr="00090778">
        <w:rPr>
          <w:rFonts w:eastAsia="Times New Roman" w:cstheme="minorHAnsi"/>
          <w:color w:val="000000"/>
          <w:sz w:val="20"/>
          <w:szCs w:val="20"/>
          <w:lang w:eastAsia="fr-FR"/>
        </w:rPr>
        <w:t>a collectivité garde la possibilité de refuser la médiation à chaque sollicitation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de médiation</w:t>
      </w:r>
      <w:r w:rsidR="00F268C9" w:rsidRPr="00090778"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</w:p>
    <w:p w:rsidR="00F268C9" w:rsidRPr="00D44E0A" w:rsidRDefault="00F268C9" w:rsidP="00F268C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Le conseil municipal, après avoir délibéré :</w:t>
      </w:r>
    </w:p>
    <w:p w:rsidR="00A766B7" w:rsidRPr="00D44E0A" w:rsidRDefault="00F268C9" w:rsidP="00A766B7">
      <w:pPr>
        <w:pStyle w:val="Texte"/>
        <w:spacing w:before="240"/>
        <w:ind w:left="0"/>
        <w:rPr>
          <w:rFonts w:asciiTheme="minorHAnsi" w:hAnsiTheme="minorHAnsi" w:cstheme="minorHAnsi"/>
          <w:szCs w:val="20"/>
        </w:rPr>
      </w:pPr>
      <w:r w:rsidRPr="00D44E0A">
        <w:rPr>
          <w:rFonts w:asciiTheme="minorHAnsi" w:hAnsiTheme="minorHAnsi" w:cstheme="minorHAnsi"/>
          <w:b/>
          <w:szCs w:val="20"/>
        </w:rPr>
        <w:t>DECIDE</w:t>
      </w:r>
      <w:r w:rsidR="00A766B7" w:rsidRPr="00D44E0A">
        <w:rPr>
          <w:rFonts w:asciiTheme="minorHAnsi" w:hAnsiTheme="minorHAnsi" w:cstheme="minorHAnsi"/>
          <w:b/>
          <w:szCs w:val="20"/>
        </w:rPr>
        <w:t xml:space="preserve"> </w:t>
      </w:r>
      <w:r w:rsidR="00A766B7" w:rsidRPr="00D44E0A">
        <w:rPr>
          <w:rFonts w:asciiTheme="minorHAnsi" w:hAnsiTheme="minorHAnsi" w:cstheme="minorHAnsi"/>
          <w:szCs w:val="20"/>
        </w:rPr>
        <w:t xml:space="preserve">d’adhérer à la mission de médiation </w:t>
      </w:r>
      <w:r w:rsidR="00EF53D9" w:rsidRPr="00D44E0A">
        <w:rPr>
          <w:rFonts w:asciiTheme="minorHAnsi" w:hAnsiTheme="minorHAnsi" w:cstheme="minorHAnsi"/>
          <w:szCs w:val="20"/>
        </w:rPr>
        <w:t xml:space="preserve">préalable obligatoire </w:t>
      </w:r>
      <w:r w:rsidR="00A766B7" w:rsidRPr="00D44E0A">
        <w:rPr>
          <w:rFonts w:asciiTheme="minorHAnsi" w:hAnsiTheme="minorHAnsi" w:cstheme="minorHAnsi"/>
          <w:szCs w:val="20"/>
        </w:rPr>
        <w:t xml:space="preserve">du </w:t>
      </w:r>
      <w:r w:rsidR="00090778">
        <w:rPr>
          <w:rFonts w:asciiTheme="minorHAnsi" w:hAnsiTheme="minorHAnsi" w:cstheme="minorHAnsi"/>
          <w:szCs w:val="20"/>
        </w:rPr>
        <w:t xml:space="preserve">Centre de gestion  </w:t>
      </w:r>
      <w:r w:rsidRPr="00D44E0A">
        <w:rPr>
          <w:rFonts w:asciiTheme="minorHAnsi" w:hAnsiTheme="minorHAnsi" w:cstheme="minorHAnsi"/>
          <w:szCs w:val="20"/>
        </w:rPr>
        <w:t xml:space="preserve"> d’Eure-et-Loir</w:t>
      </w:r>
      <w:r w:rsidR="001406A9">
        <w:rPr>
          <w:rFonts w:asciiTheme="minorHAnsi" w:hAnsiTheme="minorHAnsi" w:cstheme="minorHAnsi"/>
          <w:szCs w:val="20"/>
        </w:rPr>
        <w:t>, telle que prévue dans la convention d’adhésion jointe.</w:t>
      </w:r>
      <w:r w:rsidR="00A766B7" w:rsidRPr="00D44E0A">
        <w:rPr>
          <w:rFonts w:asciiTheme="minorHAnsi" w:hAnsiTheme="minorHAnsi" w:cstheme="minorHAnsi"/>
          <w:szCs w:val="20"/>
        </w:rPr>
        <w:t xml:space="preserve"> </w:t>
      </w:r>
    </w:p>
    <w:p w:rsidR="00A766B7" w:rsidRPr="00D44E0A" w:rsidRDefault="00B6746D" w:rsidP="00A766B7">
      <w:pPr>
        <w:pStyle w:val="Texte"/>
        <w:spacing w:before="240"/>
        <w:ind w:left="0"/>
        <w:rPr>
          <w:rFonts w:asciiTheme="minorHAnsi" w:hAnsiTheme="minorHAnsi" w:cstheme="minorHAnsi"/>
          <w:b/>
          <w:szCs w:val="20"/>
        </w:rPr>
      </w:pPr>
      <w:r w:rsidRPr="00D44E0A">
        <w:rPr>
          <w:rFonts w:asciiTheme="minorHAnsi" w:hAnsiTheme="minorHAnsi" w:cstheme="minorHAnsi"/>
          <w:b/>
          <w:szCs w:val="20"/>
        </w:rPr>
        <w:t>ACTE</w:t>
      </w:r>
      <w:r w:rsidR="00A766B7" w:rsidRPr="00D44E0A">
        <w:rPr>
          <w:rFonts w:asciiTheme="minorHAnsi" w:hAnsiTheme="minorHAnsi" w:cstheme="minorHAnsi"/>
          <w:b/>
          <w:szCs w:val="20"/>
        </w:rPr>
        <w:t xml:space="preserve"> </w:t>
      </w:r>
      <w:r w:rsidR="00A766B7" w:rsidRPr="00D44E0A">
        <w:rPr>
          <w:rFonts w:asciiTheme="minorHAnsi" w:hAnsiTheme="minorHAnsi" w:cstheme="minorHAnsi"/>
          <w:szCs w:val="20"/>
        </w:rPr>
        <w:t>que les recours contentieux formés contre des décisions individuelles dont la liste est déterminée par le décret n° 2022-</w:t>
      </w:r>
      <w:r w:rsidR="00F268C9" w:rsidRPr="00D44E0A">
        <w:rPr>
          <w:rFonts w:asciiTheme="minorHAnsi" w:hAnsiTheme="minorHAnsi" w:cstheme="minorHAnsi"/>
          <w:szCs w:val="20"/>
        </w:rPr>
        <w:t xml:space="preserve">433 du 25 mars 2022 </w:t>
      </w:r>
      <w:r w:rsidR="00A766B7" w:rsidRPr="00D44E0A">
        <w:rPr>
          <w:rFonts w:asciiTheme="minorHAnsi" w:hAnsiTheme="minorHAnsi" w:cstheme="minorHAnsi"/>
          <w:szCs w:val="20"/>
        </w:rPr>
        <w:t>et qui concernent la situation de ses agents s</w:t>
      </w:r>
      <w:r w:rsidR="001406A9">
        <w:rPr>
          <w:rFonts w:asciiTheme="minorHAnsi" w:hAnsiTheme="minorHAnsi" w:cstheme="minorHAnsi"/>
          <w:szCs w:val="20"/>
        </w:rPr>
        <w:t>eront</w:t>
      </w:r>
      <w:r w:rsidR="00A766B7" w:rsidRPr="00D44E0A">
        <w:rPr>
          <w:rFonts w:asciiTheme="minorHAnsi" w:hAnsiTheme="minorHAnsi" w:cstheme="minorHAnsi"/>
          <w:szCs w:val="20"/>
        </w:rPr>
        <w:t>, à peine d’irrecevabilité, obligatoirement précédés d’une tentative de médiation</w:t>
      </w:r>
      <w:r w:rsidR="001406A9">
        <w:rPr>
          <w:rFonts w:asciiTheme="minorHAnsi" w:hAnsiTheme="minorHAnsi" w:cstheme="minorHAnsi"/>
          <w:szCs w:val="20"/>
        </w:rPr>
        <w:t xml:space="preserve"> préalable obligatoire auprès du médiateur du </w:t>
      </w:r>
      <w:r w:rsidR="00090778">
        <w:rPr>
          <w:rFonts w:asciiTheme="minorHAnsi" w:hAnsiTheme="minorHAnsi" w:cstheme="minorHAnsi"/>
          <w:szCs w:val="20"/>
        </w:rPr>
        <w:t xml:space="preserve">Centre de gestion  </w:t>
      </w:r>
      <w:r w:rsidR="001406A9">
        <w:rPr>
          <w:rFonts w:asciiTheme="minorHAnsi" w:hAnsiTheme="minorHAnsi" w:cstheme="minorHAnsi"/>
          <w:szCs w:val="20"/>
        </w:rPr>
        <w:t xml:space="preserve"> d’Eure-et-Loir.</w:t>
      </w:r>
    </w:p>
    <w:p w:rsidR="001406A9" w:rsidRDefault="00E4707F" w:rsidP="00A766B7">
      <w:pPr>
        <w:pStyle w:val="Texte"/>
        <w:spacing w:before="240"/>
        <w:ind w:left="0"/>
        <w:rPr>
          <w:rFonts w:asciiTheme="minorHAnsi" w:hAnsiTheme="minorHAnsi" w:cstheme="minorHAnsi"/>
          <w:szCs w:val="20"/>
        </w:rPr>
      </w:pPr>
      <w:r w:rsidRPr="00D44E0A">
        <w:rPr>
          <w:rFonts w:asciiTheme="minorHAnsi" w:hAnsiTheme="minorHAnsi" w:cstheme="minorHAnsi"/>
          <w:b/>
          <w:szCs w:val="20"/>
        </w:rPr>
        <w:t xml:space="preserve">AUTORISE </w:t>
      </w:r>
      <w:r w:rsidRPr="00D44E0A">
        <w:rPr>
          <w:rFonts w:asciiTheme="minorHAnsi" w:hAnsiTheme="minorHAnsi" w:cstheme="minorHAnsi"/>
          <w:szCs w:val="20"/>
        </w:rPr>
        <w:t>l</w:t>
      </w:r>
      <w:r w:rsidR="00A766B7" w:rsidRPr="00D44E0A">
        <w:rPr>
          <w:rFonts w:asciiTheme="minorHAnsi" w:hAnsiTheme="minorHAnsi" w:cstheme="minorHAnsi"/>
          <w:szCs w:val="20"/>
        </w:rPr>
        <w:t xml:space="preserve">e Maire </w:t>
      </w:r>
      <w:r w:rsidR="00A766B7" w:rsidRPr="00D44E0A">
        <w:rPr>
          <w:rFonts w:asciiTheme="minorHAnsi" w:hAnsiTheme="minorHAnsi" w:cstheme="minorHAnsi"/>
          <w:i/>
          <w:color w:val="153E5C"/>
          <w:szCs w:val="20"/>
        </w:rPr>
        <w:t>(ou le Président)</w:t>
      </w:r>
      <w:r w:rsidR="00A766B7" w:rsidRPr="00D44E0A">
        <w:rPr>
          <w:rFonts w:asciiTheme="minorHAnsi" w:hAnsiTheme="minorHAnsi" w:cstheme="minorHAnsi"/>
          <w:color w:val="153E5C"/>
          <w:szCs w:val="20"/>
        </w:rPr>
        <w:t xml:space="preserve"> </w:t>
      </w:r>
      <w:r w:rsidR="00A766B7" w:rsidRPr="00D44E0A">
        <w:rPr>
          <w:rFonts w:asciiTheme="minorHAnsi" w:hAnsiTheme="minorHAnsi" w:cstheme="minorHAnsi"/>
          <w:szCs w:val="20"/>
        </w:rPr>
        <w:t xml:space="preserve">à signer la convention d’adhésion à la mission de médiation proposée par le </w:t>
      </w:r>
      <w:r w:rsidR="00090778">
        <w:rPr>
          <w:rFonts w:asciiTheme="minorHAnsi" w:hAnsiTheme="minorHAnsi" w:cstheme="minorHAnsi"/>
          <w:szCs w:val="20"/>
        </w:rPr>
        <w:t xml:space="preserve">Centre de gestion  </w:t>
      </w:r>
      <w:r w:rsidRPr="00D44E0A">
        <w:rPr>
          <w:rFonts w:asciiTheme="minorHAnsi" w:hAnsiTheme="minorHAnsi" w:cstheme="minorHAnsi"/>
          <w:szCs w:val="20"/>
        </w:rPr>
        <w:t xml:space="preserve"> d’Eure-et-Loir</w:t>
      </w:r>
      <w:r w:rsidR="00A766B7" w:rsidRPr="00D44E0A">
        <w:rPr>
          <w:rFonts w:asciiTheme="minorHAnsi" w:hAnsiTheme="minorHAnsi" w:cstheme="minorHAnsi"/>
          <w:szCs w:val="20"/>
        </w:rPr>
        <w:t xml:space="preserve"> annexée à la présente délibération, ainsi que tous les actes y afférents.</w:t>
      </w:r>
    </w:p>
    <w:p w:rsidR="00090778" w:rsidRPr="00D44E0A" w:rsidRDefault="00090778" w:rsidP="00A766B7">
      <w:pPr>
        <w:pStyle w:val="Texte"/>
        <w:spacing w:before="240"/>
        <w:ind w:left="0"/>
        <w:rPr>
          <w:rFonts w:asciiTheme="minorHAnsi" w:hAnsiTheme="minorHAnsi" w:cstheme="minorHAnsi"/>
          <w:szCs w:val="20"/>
        </w:rPr>
      </w:pPr>
    </w:p>
    <w:p w:rsidR="00E4707F" w:rsidRPr="00D44E0A" w:rsidRDefault="00E4707F" w:rsidP="00E4707F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Le Maire </w:t>
      </w:r>
      <w:r w:rsidRPr="00D44E0A">
        <w:rPr>
          <w:rFonts w:eastAsia="Times New Roman" w:cstheme="minorHAnsi"/>
          <w:i/>
          <w:color w:val="153E5C"/>
          <w:sz w:val="20"/>
          <w:szCs w:val="20"/>
          <w:lang w:eastAsia="fr-FR"/>
        </w:rPr>
        <w:t>(ou le Président)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,</w:t>
      </w:r>
    </w:p>
    <w:p w:rsidR="00E4707F" w:rsidRPr="00D44E0A" w:rsidRDefault="000F1B3F" w:rsidP="000F1B3F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Certifie</w:t>
      </w:r>
      <w:r w:rsidR="00E4707F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sous sa responsabilité le caractère exécutoire de cet acte,</w:t>
      </w:r>
    </w:p>
    <w:p w:rsidR="001406A9" w:rsidRDefault="000F1B3F" w:rsidP="001406A9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Informe</w:t>
      </w:r>
      <w:r w:rsidR="00E4707F"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que la présente délibération peut faire l’objet d’un recours pour excès de pouvoir devant le Tribunal Administratif dans un délai de 2 mois à compter de sa notification, sa réception par le représentant de l’Etat et sa publication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</w:p>
    <w:p w:rsidR="004450D9" w:rsidRDefault="004450D9" w:rsidP="004450D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:rsidR="004450D9" w:rsidRPr="004450D9" w:rsidRDefault="004450D9" w:rsidP="004450D9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</w:p>
    <w:p w:rsidR="000F1B3F" w:rsidRPr="001406A9" w:rsidRDefault="000F1B3F" w:rsidP="001406A9">
      <w:pPr>
        <w:spacing w:after="0" w:line="240" w:lineRule="auto"/>
        <w:ind w:left="5664" w:firstLine="708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1406A9">
        <w:rPr>
          <w:rFonts w:eastAsia="Times New Roman" w:cstheme="minorHAnsi"/>
          <w:color w:val="000000"/>
          <w:sz w:val="20"/>
          <w:szCs w:val="20"/>
          <w:lang w:eastAsia="fr-FR"/>
        </w:rPr>
        <w:t>Fait à …………………………,</w:t>
      </w:r>
    </w:p>
    <w:p w:rsidR="000F1B3F" w:rsidRPr="00D44E0A" w:rsidRDefault="000F1B3F" w:rsidP="000F1B3F">
      <w:pPr>
        <w:spacing w:before="100" w:beforeAutospacing="1" w:after="100" w:afterAutospacing="1" w:line="240" w:lineRule="auto"/>
        <w:ind w:left="6372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Le ………………………………,</w:t>
      </w:r>
    </w:p>
    <w:p w:rsidR="000F1B3F" w:rsidRPr="00D44E0A" w:rsidRDefault="000F1B3F" w:rsidP="000F1B3F">
      <w:pPr>
        <w:spacing w:before="100" w:beforeAutospacing="1" w:after="100" w:afterAutospacing="1" w:line="240" w:lineRule="auto"/>
        <w:ind w:left="6372"/>
        <w:jc w:val="both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 xml:space="preserve">Le Maire </w:t>
      </w:r>
      <w:r w:rsidRPr="00D44E0A">
        <w:rPr>
          <w:rFonts w:eastAsia="Times New Roman" w:cstheme="minorHAnsi"/>
          <w:i/>
          <w:color w:val="153E5C"/>
          <w:sz w:val="20"/>
          <w:szCs w:val="20"/>
          <w:lang w:eastAsia="fr-FR"/>
        </w:rPr>
        <w:t>(ou le Président)</w:t>
      </w:r>
      <w:r w:rsidRPr="00D44E0A">
        <w:rPr>
          <w:rFonts w:eastAsia="Times New Roman" w:cstheme="minorHAnsi"/>
          <w:color w:val="153E5C"/>
          <w:sz w:val="20"/>
          <w:szCs w:val="20"/>
          <w:lang w:eastAsia="fr-FR"/>
        </w:rPr>
        <w:t xml:space="preserve"> </w:t>
      </w:r>
      <w:r w:rsidRPr="00D44E0A">
        <w:rPr>
          <w:rFonts w:eastAsia="Times New Roman" w:cstheme="minorHAnsi"/>
          <w:color w:val="000000"/>
          <w:sz w:val="20"/>
          <w:szCs w:val="20"/>
          <w:lang w:eastAsia="fr-FR"/>
        </w:rPr>
        <w:t>M./Mme ………………………………</w:t>
      </w:r>
    </w:p>
    <w:p w:rsidR="000F1B3F" w:rsidRPr="001406A9" w:rsidRDefault="000F1B3F" w:rsidP="000F1B3F">
      <w:p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>Certifié exécutoire compte tenu de :</w:t>
      </w:r>
    </w:p>
    <w:p w:rsidR="000F1B3F" w:rsidRPr="001406A9" w:rsidRDefault="000F1B3F" w:rsidP="000F1B3F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>La transmission en préfecture (ou sous-préfecture) le :  …/…/…</w:t>
      </w:r>
    </w:p>
    <w:p w:rsidR="001406A9" w:rsidRDefault="000F1B3F" w:rsidP="000F1B3F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>La publication le :  …/…/…</w:t>
      </w:r>
    </w:p>
    <w:p w:rsidR="001406A9" w:rsidRDefault="000F1B3F" w:rsidP="000F1B3F">
      <w:p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 xml:space="preserve">Le Maire </w:t>
      </w:r>
      <w:r w:rsidRPr="001406A9">
        <w:rPr>
          <w:rFonts w:eastAsia="Times New Roman" w:cstheme="minorHAnsi"/>
          <w:i/>
          <w:color w:val="153E5C"/>
          <w:sz w:val="18"/>
          <w:szCs w:val="18"/>
          <w:lang w:eastAsia="fr-FR"/>
        </w:rPr>
        <w:t>(ou le Président ou le cas échéant la personne ayant délégation de signature)</w:t>
      </w: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>,</w:t>
      </w:r>
    </w:p>
    <w:p w:rsidR="000F1B3F" w:rsidRPr="001406A9" w:rsidRDefault="000F1B3F" w:rsidP="000F1B3F">
      <w:pPr>
        <w:spacing w:after="0" w:line="240" w:lineRule="auto"/>
        <w:rPr>
          <w:rFonts w:eastAsia="Times New Roman" w:cstheme="minorHAnsi"/>
          <w:i/>
          <w:color w:val="000000"/>
          <w:sz w:val="18"/>
          <w:szCs w:val="18"/>
          <w:lang w:eastAsia="fr-FR"/>
        </w:rPr>
      </w:pPr>
      <w:r w:rsidRPr="001406A9">
        <w:rPr>
          <w:rFonts w:eastAsia="Times New Roman" w:cstheme="minorHAnsi"/>
          <w:i/>
          <w:color w:val="000000"/>
          <w:sz w:val="18"/>
          <w:szCs w:val="18"/>
          <w:lang w:eastAsia="fr-FR"/>
        </w:rPr>
        <w:t xml:space="preserve">…………….. </w:t>
      </w:r>
      <w:r w:rsidRPr="001406A9">
        <w:rPr>
          <w:rFonts w:eastAsia="Times New Roman" w:cstheme="minorHAnsi"/>
          <w:i/>
          <w:color w:val="153E5C"/>
          <w:sz w:val="18"/>
          <w:szCs w:val="18"/>
          <w:lang w:eastAsia="fr-FR"/>
        </w:rPr>
        <w:t>(Nom et Prénom)</w:t>
      </w:r>
    </w:p>
    <w:sectPr w:rsidR="000F1B3F" w:rsidRPr="00140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0F" w:rsidRDefault="00BC670F" w:rsidP="00BC670F">
      <w:pPr>
        <w:spacing w:after="0" w:line="240" w:lineRule="auto"/>
      </w:pPr>
      <w:r>
        <w:separator/>
      </w:r>
    </w:p>
  </w:endnote>
  <w:endnote w:type="continuationSeparator" w:id="0">
    <w:p w:rsidR="00BC670F" w:rsidRDefault="00BC670F" w:rsidP="00BC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0F" w:rsidRDefault="00BC670F" w:rsidP="00BC670F">
      <w:pPr>
        <w:spacing w:after="0" w:line="240" w:lineRule="auto"/>
      </w:pPr>
      <w:r>
        <w:separator/>
      </w:r>
    </w:p>
  </w:footnote>
  <w:footnote w:type="continuationSeparator" w:id="0">
    <w:p w:rsidR="00BC670F" w:rsidRDefault="00BC670F" w:rsidP="00BC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37E9"/>
    <w:multiLevelType w:val="hybridMultilevel"/>
    <w:tmpl w:val="BD6A253A"/>
    <w:lvl w:ilvl="0" w:tplc="EE8287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3DC"/>
    <w:multiLevelType w:val="hybridMultilevel"/>
    <w:tmpl w:val="B09E3F56"/>
    <w:lvl w:ilvl="0" w:tplc="3D009C2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5CFC"/>
    <w:multiLevelType w:val="hybridMultilevel"/>
    <w:tmpl w:val="EDAC9070"/>
    <w:lvl w:ilvl="0" w:tplc="3D009C2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75A7"/>
    <w:multiLevelType w:val="hybridMultilevel"/>
    <w:tmpl w:val="EDDE2662"/>
    <w:lvl w:ilvl="0" w:tplc="3D009C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4406"/>
    <w:multiLevelType w:val="hybridMultilevel"/>
    <w:tmpl w:val="9AA075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0F"/>
    <w:rsid w:val="00090778"/>
    <w:rsid w:val="000F1B3F"/>
    <w:rsid w:val="00102CC0"/>
    <w:rsid w:val="001406A9"/>
    <w:rsid w:val="001E6C78"/>
    <w:rsid w:val="002850BB"/>
    <w:rsid w:val="00285E4D"/>
    <w:rsid w:val="004450D9"/>
    <w:rsid w:val="005A722A"/>
    <w:rsid w:val="006F7C3B"/>
    <w:rsid w:val="00761763"/>
    <w:rsid w:val="00770958"/>
    <w:rsid w:val="008C5748"/>
    <w:rsid w:val="0097728C"/>
    <w:rsid w:val="00985E25"/>
    <w:rsid w:val="00A766B7"/>
    <w:rsid w:val="00B6746D"/>
    <w:rsid w:val="00B956C3"/>
    <w:rsid w:val="00BC670F"/>
    <w:rsid w:val="00C562D6"/>
    <w:rsid w:val="00D44E0A"/>
    <w:rsid w:val="00E14EDB"/>
    <w:rsid w:val="00E15181"/>
    <w:rsid w:val="00E4707F"/>
    <w:rsid w:val="00EB7151"/>
    <w:rsid w:val="00EF53D9"/>
    <w:rsid w:val="00F268C9"/>
    <w:rsid w:val="00F73755"/>
    <w:rsid w:val="00F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21DFAC"/>
  <w15:chartTrackingRefBased/>
  <w15:docId w15:val="{345CF1D1-4C5A-4219-AD80-31FD61E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70F"/>
  </w:style>
  <w:style w:type="paragraph" w:styleId="Pieddepage">
    <w:name w:val="footer"/>
    <w:basedOn w:val="Normal"/>
    <w:link w:val="PieddepageCar"/>
    <w:uiPriority w:val="99"/>
    <w:unhideWhenUsed/>
    <w:rsid w:val="00BC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70F"/>
  </w:style>
  <w:style w:type="paragraph" w:styleId="NormalWeb">
    <w:name w:val="Normal (Web)"/>
    <w:basedOn w:val="Normal"/>
    <w:uiPriority w:val="99"/>
    <w:unhideWhenUsed/>
    <w:rsid w:val="0077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qFormat/>
    <w:rsid w:val="00A766B7"/>
    <w:pPr>
      <w:spacing w:before="120" w:after="0" w:line="240" w:lineRule="auto"/>
      <w:ind w:left="1418"/>
      <w:jc w:val="both"/>
    </w:pPr>
    <w:rPr>
      <w:rFonts w:ascii="Tahoma" w:eastAsia="Times New Roman" w:hAnsi="Tahoma" w:cs="Times New Roman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A766B7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0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CD94-36A8-48C6-B284-D584DDC4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1764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LEGHMARI Najwa</dc:creator>
  <cp:keywords/>
  <dc:description/>
  <cp:lastModifiedBy>BARRETT JACQUET Gabrielle</cp:lastModifiedBy>
  <cp:revision>4</cp:revision>
  <cp:lastPrinted>2023-03-08T14:52:00Z</cp:lastPrinted>
  <dcterms:created xsi:type="dcterms:W3CDTF">2023-03-07T16:38:00Z</dcterms:created>
  <dcterms:modified xsi:type="dcterms:W3CDTF">2023-03-08T14:52:00Z</dcterms:modified>
</cp:coreProperties>
</file>